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pStyle w:val="2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default" w:asciiTheme="minorEastAsia" w:hAnsiTheme="minorEastAsia" w:eastAsiaTheme="minorEastAsia" w:cstheme="minorEastAsia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三明市沙县区公开招聘社区工作者入闱笔试递补人员名单（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01岗位）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3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32"/>
        <w:gridCol w:w="1704"/>
        <w:gridCol w:w="30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岗位代码及名称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量化得分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01岗位面向在职微网格长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邓润莲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2"/>
                <w:szCs w:val="22"/>
                <w:highlight w:val="none"/>
                <w:lang w:val="en-US" w:eastAsia="zh-CN"/>
              </w:rPr>
              <w:t>《中共三明市沙县区委社会工作部 三明市沙县区人力资源和社会保障局 关于2024年三明市沙县区公开招聘社区工作者的实施方案》(沙委社〔2024〕4号)文件规定，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递补进入笔试。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_GB2312" w:cs="Times New Roman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70E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2024-09-18T10:21:42Z</dcterms:created>
  <dc:creator>Administrator</dc:creator>
  <cp:lastModifiedBy>Administrator</cp:lastModifiedBy>
  <dcterms:modified xsi:type="dcterms:W3CDTF">2024-09-18T10:21:47Z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C2CB2BA80F06464AAFE94D57469995B6_12</vt:lpwstr>
  </property>
</Properties>
</file>