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农村集体土地征收基层政务公开标准目录</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rPr>
                <w:rFonts w:hint="eastAsia" w:ascii="仿宋_GB2312" w:eastAsia="仿宋_GB2312"/>
                <w:color w:val="000000"/>
                <w:sz w:val="18"/>
                <w:szCs w:val="18"/>
              </w:rPr>
            </w:pPr>
          </w:p>
        </w:tc>
        <w:tc>
          <w:tcPr>
            <w:tcW w:w="554"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551"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Merge w:val="restart"/>
            <w:vAlign w:val="center"/>
          </w:tcPr>
          <w:p>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沙县自然资源局、沙县农业农村局、各乡镇街道</w:t>
            </w:r>
          </w:p>
        </w:tc>
        <w:tc>
          <w:tcPr>
            <w:tcW w:w="1786"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875" w:type="dxa"/>
            <w:shd w:val="clear" w:color="auto" w:fill="auto"/>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widowControl/>
              <w:jc w:val="left"/>
              <w:rPr>
                <w:rFonts w:hint="eastAsia" w:ascii="仿宋_GB2312" w:eastAsia="仿宋_GB2312"/>
                <w:color w:val="000000"/>
                <w:sz w:val="18"/>
                <w:szCs w:val="18"/>
              </w:rPr>
            </w:pPr>
          </w:p>
        </w:tc>
        <w:tc>
          <w:tcPr>
            <w:tcW w:w="1260" w:type="dxa"/>
            <w:vMerge w:val="continue"/>
            <w:vAlign w:val="center"/>
          </w:tcPr>
          <w:p>
            <w:pPr>
              <w:widowControl/>
              <w:rPr>
                <w:rFonts w:hint="eastAsia" w:ascii="仿宋_GB2312" w:eastAsia="仿宋_GB2312"/>
                <w:color w:val="000000"/>
                <w:sz w:val="18"/>
                <w:szCs w:val="18"/>
              </w:rPr>
            </w:pP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rPr>
                <w:rFonts w:hint="eastAsia" w:ascii="仿宋_GB2312" w:eastAsia="仿宋_GB2312"/>
                <w:color w:val="000000"/>
                <w:sz w:val="18"/>
                <w:szCs w:val="18"/>
              </w:rPr>
            </w:pPr>
          </w:p>
        </w:tc>
        <w:tc>
          <w:tcPr>
            <w:tcW w:w="1786" w:type="dxa"/>
            <w:vMerge w:val="continue"/>
            <w:vAlign w:val="center"/>
          </w:tcPr>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hint="eastAsia" w:ascii="仿宋_GB2312" w:eastAsia="仿宋_GB2312"/>
                <w:color w:val="000000"/>
                <w:sz w:val="18"/>
                <w:szCs w:val="18"/>
              </w:rPr>
            </w:pPr>
          </w:p>
        </w:tc>
        <w:tc>
          <w:tcPr>
            <w:tcW w:w="551"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hint="eastAsia" w:ascii="仿宋_GB2312" w:eastAsia="仿宋_GB2312"/>
                <w:color w:val="000000"/>
                <w:sz w:val="18"/>
                <w:szCs w:val="18"/>
              </w:rPr>
            </w:pPr>
          </w:p>
        </w:tc>
        <w:tc>
          <w:tcPr>
            <w:tcW w:w="1786" w:type="dxa"/>
            <w:vMerge w:val="continue"/>
            <w:vAlign w:val="center"/>
          </w:tcPr>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hint="eastAsia" w:ascii="仿宋_GB2312" w:eastAsia="仿宋_GB2312"/>
                <w:color w:val="000000"/>
                <w:sz w:val="18"/>
                <w:szCs w:val="18"/>
              </w:rPr>
            </w:pPr>
          </w:p>
        </w:tc>
        <w:tc>
          <w:tcPr>
            <w:tcW w:w="551"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ascii="仿宋_GB2312" w:eastAsia="仿宋_GB2312"/>
                <w:color w:val="000000"/>
                <w:sz w:val="18"/>
                <w:szCs w:val="18"/>
              </w:rPr>
            </w:pPr>
          </w:p>
        </w:tc>
        <w:tc>
          <w:tcPr>
            <w:tcW w:w="551"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w:t>
            </w:r>
            <w:r>
              <w:rPr>
                <w:rFonts w:hint="eastAsia" w:ascii="仿宋_GB2312" w:eastAsia="仿宋_GB2312"/>
                <w:color w:val="000000"/>
                <w:sz w:val="18"/>
                <w:szCs w:val="18"/>
                <w:lang w:eastAsia="zh-CN"/>
              </w:rPr>
              <w:t>沙县自然资源局</w:t>
            </w:r>
            <w:r>
              <w:rPr>
                <w:rFonts w:hint="eastAsia" w:ascii="仿宋_GB2312" w:eastAsia="仿宋_GB2312"/>
                <w:color w:val="000000"/>
                <w:sz w:val="18"/>
                <w:szCs w:val="18"/>
              </w:rPr>
              <w:t>建设用地审查意见；</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沙县自然资源局、沙县农业农村局</w:t>
            </w:r>
            <w:r>
              <w:rPr>
                <w:rFonts w:hint="eastAsia" w:ascii="仿宋_GB2312" w:eastAsia="仿宋_GB2312"/>
                <w:color w:val="000000"/>
                <w:sz w:val="18"/>
                <w:szCs w:val="18"/>
              </w:rPr>
              <w:t>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620" w:type="dxa"/>
            <w:vAlign w:val="center"/>
          </w:tcPr>
          <w:p>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沙县自然资源局沙县农业农村局</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28"/>
          <w:szCs w:val="28"/>
        </w:rPr>
      </w:pPr>
      <w:r>
        <w:rPr>
          <w:rFonts w:hint="eastAsia" w:ascii="宋体" w:hAnsi="宋体"/>
          <w:sz w:val="18"/>
          <w:szCs w:val="18"/>
        </w:rPr>
        <w:t>注：公开渠道中标注为“■”标记的，为征地实施中的公开渠道；标注为“▲”标记的，为征地批准后的公开渠道。</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07FE"/>
    <w:rsid w:val="00144357"/>
    <w:rsid w:val="004D07FE"/>
    <w:rsid w:val="009D7B59"/>
    <w:rsid w:val="74EC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520</Words>
  <Characters>2964</Characters>
  <Lines>24</Lines>
  <Paragraphs>6</Paragraphs>
  <TotalTime>7</TotalTime>
  <ScaleCrop>false</ScaleCrop>
  <LinksUpToDate>false</LinksUpToDate>
  <CharactersWithSpaces>3478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2020-11-10T08:40:00Z</dcterms:created>
  <dc:creator>szb</dc:creator>
  <cp:lastModifiedBy>Administrator</cp:lastModifiedBy>
  <dcterms:modified xsi:type="dcterms:W3CDTF">2020-12-06T14:07:43Z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