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1B" w:rsidRDefault="00284A72">
      <w:pPr>
        <w:jc w:val="center"/>
        <w:rPr>
          <w:rFonts w:ascii="Times New Roman" w:eastAsia="仿宋_GB2312" w:hAnsi="Times New Roman"/>
          <w:sz w:val="44"/>
          <w:szCs w:val="44"/>
        </w:rPr>
      </w:pPr>
      <w:r>
        <w:rPr>
          <w:rFonts w:ascii="Times New Roman" w:eastAsia="仿宋_GB2312" w:hAnsi="Times New Roman" w:hint="eastAsia"/>
          <w:sz w:val="44"/>
          <w:szCs w:val="44"/>
        </w:rPr>
        <w:t xml:space="preserve"> </w:t>
      </w:r>
    </w:p>
    <w:p w:rsidR="00B75A1B" w:rsidRDefault="00E76376">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 xml:space="preserve">生产建设项目水土保持设施 </w:t>
      </w:r>
    </w:p>
    <w:p w:rsidR="00B75A1B" w:rsidRDefault="00E76376">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验收鉴定书</w:t>
      </w:r>
    </w:p>
    <w:p w:rsidR="00B75A1B" w:rsidRDefault="00B75A1B" w:rsidP="00284A72">
      <w:pPr>
        <w:spacing w:beforeLines="50" w:afterLines="50" w:line="360" w:lineRule="auto"/>
        <w:jc w:val="center"/>
        <w:rPr>
          <w:rFonts w:ascii="Times New Roman" w:eastAsia="仿宋_GB2312" w:hAnsi="Times New Roman"/>
          <w:sz w:val="28"/>
          <w:szCs w:val="28"/>
        </w:rPr>
      </w:pPr>
    </w:p>
    <w:p w:rsidR="00B75A1B" w:rsidRDefault="00B75A1B" w:rsidP="00284A72">
      <w:pPr>
        <w:spacing w:beforeLines="50" w:afterLines="50" w:line="360" w:lineRule="auto"/>
        <w:rPr>
          <w:rFonts w:ascii="Times New Roman" w:eastAsia="仿宋_GB2312" w:hAnsi="Times New Roman"/>
          <w:sz w:val="28"/>
          <w:szCs w:val="28"/>
        </w:rPr>
      </w:pPr>
    </w:p>
    <w:p w:rsidR="00B75A1B" w:rsidRDefault="00B75A1B" w:rsidP="00284A72">
      <w:pPr>
        <w:spacing w:beforeLines="50" w:afterLines="50" w:line="360" w:lineRule="auto"/>
        <w:rPr>
          <w:rFonts w:ascii="Times New Roman" w:eastAsia="仿宋_GB2312" w:hAnsi="Times New Roman"/>
          <w:sz w:val="28"/>
          <w:szCs w:val="28"/>
        </w:rPr>
      </w:pPr>
    </w:p>
    <w:p w:rsidR="00B75A1B" w:rsidRDefault="00B75A1B" w:rsidP="00284A72">
      <w:pPr>
        <w:spacing w:beforeLines="50" w:afterLines="50" w:line="360" w:lineRule="auto"/>
        <w:rPr>
          <w:rFonts w:ascii="Times New Roman" w:eastAsia="仿宋_GB2312" w:hAnsi="Times New Roman"/>
          <w:sz w:val="28"/>
          <w:szCs w:val="28"/>
        </w:rPr>
      </w:pPr>
    </w:p>
    <w:p w:rsidR="00B75A1B" w:rsidRDefault="00E76376">
      <w:pPr>
        <w:widowControl/>
        <w:spacing w:line="720" w:lineRule="auto"/>
        <w:ind w:firstLineChars="200" w:firstLine="562"/>
        <w:jc w:val="left"/>
        <w:rPr>
          <w:rFonts w:ascii="宋体" w:hAnsi="宋体" w:cs="宋体"/>
          <w:b/>
          <w:color w:val="000000"/>
          <w:kern w:val="0"/>
          <w:sz w:val="24"/>
          <w:szCs w:val="24"/>
          <w:u w:val="single"/>
        </w:rPr>
      </w:pPr>
      <w:r>
        <w:rPr>
          <w:rFonts w:ascii="宋体" w:hAnsi="宋体" w:cs="宋体" w:hint="eastAsia"/>
          <w:b/>
          <w:bCs/>
          <w:sz w:val="28"/>
          <w:szCs w:val="28"/>
        </w:rPr>
        <w:t xml:space="preserve">项 目 名 称 </w:t>
      </w:r>
      <w:r>
        <w:rPr>
          <w:rFonts w:ascii="宋体" w:hAnsi="宋体" w:cs="宋体" w:hint="eastAsia"/>
          <w:b/>
          <w:color w:val="000000"/>
          <w:kern w:val="0"/>
          <w:sz w:val="28"/>
          <w:szCs w:val="28"/>
          <w:u w:val="single"/>
        </w:rPr>
        <w:t>三明生态新城金桥南路加油站</w:t>
      </w:r>
    </w:p>
    <w:p w:rsidR="00B75A1B" w:rsidRDefault="00E76376">
      <w:pPr>
        <w:widowControl/>
        <w:spacing w:line="720" w:lineRule="auto"/>
        <w:ind w:firstLineChars="200" w:firstLine="562"/>
        <w:jc w:val="left"/>
        <w:rPr>
          <w:rFonts w:ascii="宋体" w:hAnsi="宋体" w:cs="宋体"/>
          <w:b/>
          <w:bCs/>
          <w:sz w:val="28"/>
          <w:szCs w:val="28"/>
        </w:rPr>
      </w:pPr>
      <w:r>
        <w:rPr>
          <w:rFonts w:ascii="宋体" w:hAnsi="宋体" w:cs="宋体" w:hint="eastAsia"/>
          <w:b/>
          <w:bCs/>
          <w:sz w:val="28"/>
          <w:szCs w:val="28"/>
        </w:rPr>
        <w:t xml:space="preserve">项 目 编 号  </w:t>
      </w:r>
      <w:r>
        <w:rPr>
          <w:rFonts w:ascii="宋体" w:hAnsi="宋体" w:cs="宋体" w:hint="eastAsia"/>
          <w:b/>
          <w:bCs/>
          <w:sz w:val="28"/>
          <w:szCs w:val="28"/>
          <w:u w:val="single"/>
        </w:rPr>
        <w:t xml:space="preserve">沙发改[2020]基字102号  </w:t>
      </w:r>
    </w:p>
    <w:p w:rsidR="00B75A1B" w:rsidRDefault="00E76376">
      <w:pPr>
        <w:widowControl/>
        <w:spacing w:line="720" w:lineRule="auto"/>
        <w:ind w:firstLineChars="200" w:firstLine="562"/>
        <w:jc w:val="left"/>
      </w:pPr>
      <w:r>
        <w:rPr>
          <w:rFonts w:ascii="宋体" w:hAnsi="宋体" w:cs="宋体" w:hint="eastAsia"/>
          <w:b/>
          <w:bCs/>
          <w:sz w:val="28"/>
          <w:szCs w:val="28"/>
        </w:rPr>
        <w:t xml:space="preserve">建 设 地 点 </w:t>
      </w:r>
      <w:r>
        <w:rPr>
          <w:rFonts w:asciiTheme="minorEastAsia" w:eastAsiaTheme="minorEastAsia" w:hAnsiTheme="minorEastAsia" w:cstheme="minorEastAsia" w:hint="eastAsia"/>
          <w:b/>
          <w:bCs/>
          <w:color w:val="000000"/>
          <w:kern w:val="0"/>
          <w:sz w:val="28"/>
          <w:szCs w:val="28"/>
          <w:u w:val="single"/>
        </w:rPr>
        <w:t xml:space="preserve">三明生态新城金桥南路西侧 </w:t>
      </w:r>
    </w:p>
    <w:p w:rsidR="00B75A1B" w:rsidRDefault="00E76376">
      <w:pPr>
        <w:widowControl/>
        <w:spacing w:line="720" w:lineRule="auto"/>
        <w:ind w:firstLineChars="200" w:firstLine="562"/>
        <w:jc w:val="left"/>
      </w:pPr>
      <w:r>
        <w:rPr>
          <w:rFonts w:ascii="宋体" w:hAnsi="宋体" w:cs="宋体" w:hint="eastAsia"/>
          <w:b/>
          <w:bCs/>
          <w:sz w:val="28"/>
          <w:szCs w:val="28"/>
        </w:rPr>
        <w:t xml:space="preserve">验 </w:t>
      </w:r>
      <w:r>
        <w:rPr>
          <w:rFonts w:ascii="宋体" w:hAnsi="宋体" w:cs="宋体" w:hint="eastAsia"/>
          <w:b/>
          <w:bCs/>
          <w:spacing w:val="-20"/>
          <w:sz w:val="28"/>
          <w:szCs w:val="28"/>
        </w:rPr>
        <w:t xml:space="preserve">收 单  </w:t>
      </w:r>
      <w:r>
        <w:rPr>
          <w:rFonts w:ascii="宋体" w:hAnsi="宋体" w:cs="宋体" w:hint="eastAsia"/>
          <w:b/>
          <w:bCs/>
          <w:sz w:val="28"/>
          <w:szCs w:val="28"/>
        </w:rPr>
        <w:t xml:space="preserve">位  </w:t>
      </w:r>
      <w:r>
        <w:rPr>
          <w:rFonts w:asciiTheme="minorEastAsia" w:eastAsiaTheme="minorEastAsia" w:hAnsiTheme="minorEastAsia" w:cstheme="minorEastAsia" w:hint="eastAsia"/>
          <w:b/>
          <w:bCs/>
          <w:color w:val="000000"/>
          <w:kern w:val="0"/>
          <w:sz w:val="28"/>
          <w:szCs w:val="28"/>
          <w:u w:val="single"/>
        </w:rPr>
        <w:t xml:space="preserve">福建三明生态工贸区生态新城集团有限公司 </w:t>
      </w:r>
    </w:p>
    <w:p w:rsidR="00B75A1B" w:rsidRDefault="00B75A1B">
      <w:pPr>
        <w:spacing w:line="720" w:lineRule="auto"/>
        <w:ind w:firstLineChars="200" w:firstLine="420"/>
        <w:rPr>
          <w:rFonts w:ascii="Times New Roman" w:eastAsia="仿宋_GB2312" w:hAnsi="Times New Roman"/>
        </w:rPr>
      </w:pPr>
    </w:p>
    <w:p w:rsidR="00B75A1B" w:rsidRDefault="00B75A1B">
      <w:pPr>
        <w:rPr>
          <w:rFonts w:ascii="Times New Roman" w:eastAsia="仿宋_GB2312" w:hAnsi="Times New Roman"/>
        </w:rPr>
      </w:pPr>
    </w:p>
    <w:p w:rsidR="00B75A1B" w:rsidRDefault="00B75A1B" w:rsidP="00284A72">
      <w:pPr>
        <w:spacing w:beforeLines="50" w:afterLines="50"/>
        <w:jc w:val="center"/>
        <w:rPr>
          <w:rFonts w:ascii="Times New Roman" w:eastAsia="仿宋_GB2312" w:hAnsi="Times New Roman"/>
          <w:b/>
          <w:sz w:val="28"/>
          <w:szCs w:val="28"/>
          <w:u w:val="single"/>
        </w:rPr>
      </w:pPr>
    </w:p>
    <w:p w:rsidR="00B75A1B" w:rsidRDefault="00E76376" w:rsidP="00284A72">
      <w:pPr>
        <w:spacing w:beforeLines="50" w:afterLines="50"/>
        <w:ind w:firstLineChars="1000" w:firstLine="2800"/>
        <w:rPr>
          <w:rFonts w:ascii="仿宋_GB2312" w:eastAsia="仿宋_GB2312" w:hAnsi="仿宋_GB2312" w:cs="仿宋_GB2312"/>
          <w:sz w:val="24"/>
          <w:szCs w:val="24"/>
        </w:rPr>
        <w:sectPr w:rsidR="00B75A1B">
          <w:pgSz w:w="11906" w:h="16838"/>
          <w:pgMar w:top="1440" w:right="1133" w:bottom="1276" w:left="1800" w:header="851" w:footer="992" w:gutter="0"/>
          <w:cols w:space="720"/>
          <w:docGrid w:type="lines" w:linePitch="312"/>
        </w:sectPr>
      </w:pPr>
      <w:r>
        <w:rPr>
          <w:rFonts w:ascii="Times New Roman" w:eastAsia="仿宋_GB2312" w:hAnsi="Times New Roman"/>
          <w:sz w:val="28"/>
          <w:szCs w:val="28"/>
          <w:u w:val="single"/>
        </w:rPr>
        <w:t xml:space="preserve"> 20</w:t>
      </w:r>
      <w:r>
        <w:rPr>
          <w:rFonts w:ascii="Times New Roman" w:eastAsia="仿宋_GB2312" w:hAnsi="Times New Roman" w:hint="eastAsia"/>
          <w:sz w:val="28"/>
          <w:szCs w:val="28"/>
          <w:u w:val="single"/>
        </w:rPr>
        <w:t>21</w:t>
      </w:r>
      <w:r>
        <w:rPr>
          <w:rFonts w:ascii="Times New Roman" w:eastAsia="仿宋_GB2312" w:hAnsi="Times New Roman"/>
          <w:sz w:val="28"/>
          <w:szCs w:val="28"/>
        </w:rPr>
        <w:t>年</w:t>
      </w:r>
      <w:r>
        <w:rPr>
          <w:rFonts w:ascii="Times New Roman" w:eastAsia="仿宋_GB2312" w:hAnsi="Times New Roman" w:hint="eastAsia"/>
          <w:sz w:val="28"/>
          <w:szCs w:val="28"/>
          <w:u w:val="single"/>
        </w:rPr>
        <w:t xml:space="preserve">09 </w:t>
      </w:r>
      <w:r>
        <w:rPr>
          <w:rFonts w:ascii="Times New Roman" w:eastAsia="仿宋_GB2312" w:hAnsi="Times New Roman"/>
          <w:sz w:val="28"/>
          <w:szCs w:val="28"/>
        </w:rPr>
        <w:t>月</w:t>
      </w:r>
      <w:r>
        <w:rPr>
          <w:rFonts w:ascii="Times New Roman" w:eastAsia="仿宋_GB2312" w:hAnsi="Times New Roman" w:hint="eastAsia"/>
          <w:sz w:val="28"/>
          <w:szCs w:val="28"/>
          <w:u w:val="single"/>
        </w:rPr>
        <w:t xml:space="preserve"> 26 </w:t>
      </w:r>
      <w:r>
        <w:rPr>
          <w:rFonts w:ascii="Times New Roman" w:eastAsia="仿宋_GB2312" w:hAnsi="Times New Roman" w:hint="eastAsia"/>
          <w:sz w:val="28"/>
          <w:szCs w:val="28"/>
        </w:rPr>
        <w:t>日</w:t>
      </w:r>
    </w:p>
    <w:p w:rsidR="00B75A1B" w:rsidRDefault="00E76376" w:rsidP="00284A72">
      <w:pPr>
        <w:spacing w:beforeLines="50" w:afterLines="50"/>
        <w:ind w:firstLineChars="200" w:firstLine="600"/>
        <w:rPr>
          <w:rFonts w:ascii="黑体" w:eastAsia="黑体" w:hAnsi="黑体" w:cs="仿宋_GB2312"/>
          <w:sz w:val="30"/>
          <w:szCs w:val="30"/>
        </w:rPr>
      </w:pPr>
      <w:r>
        <w:rPr>
          <w:rFonts w:ascii="黑体" w:eastAsia="黑体" w:hAnsi="黑体" w:cs="仿宋_GB2312" w:hint="eastAsia"/>
          <w:sz w:val="30"/>
          <w:szCs w:val="30"/>
        </w:rPr>
        <w:lastRenderedPageBreak/>
        <w:t>一、生产建设项目水土保持设施验收基本情况表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1"/>
        <w:gridCol w:w="4305"/>
        <w:gridCol w:w="806"/>
        <w:gridCol w:w="1026"/>
      </w:tblGrid>
      <w:tr w:rsidR="00B75A1B">
        <w:trPr>
          <w:trHeight w:hRule="exact" w:val="972"/>
        </w:trPr>
        <w:tc>
          <w:tcPr>
            <w:tcW w:w="2781" w:type="dxa"/>
            <w:noWrap/>
            <w:vAlign w:val="center"/>
          </w:tcPr>
          <w:p w:rsidR="00B75A1B" w:rsidRDefault="00E76376">
            <w:pPr>
              <w:ind w:leftChars="57" w:lef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项目名称</w:t>
            </w:r>
          </w:p>
        </w:tc>
        <w:tc>
          <w:tcPr>
            <w:tcW w:w="4305" w:type="dxa"/>
            <w:noWrap/>
            <w:vAlign w:val="center"/>
          </w:tcPr>
          <w:p w:rsidR="00B75A1B" w:rsidRDefault="00E76376">
            <w:pPr>
              <w:ind w:leftChars="57" w:left="120"/>
              <w:jc w:val="center"/>
              <w:rPr>
                <w:rFonts w:ascii="仿宋_GB2312" w:eastAsia="仿宋_GB2312" w:hAnsi="仿宋_GB2312" w:cs="仿宋_GB2312"/>
                <w:color w:val="000000"/>
                <w:sz w:val="24"/>
                <w:szCs w:val="24"/>
              </w:rPr>
            </w:pPr>
            <w:r>
              <w:rPr>
                <w:rFonts w:ascii="仿宋_GB2312" w:eastAsia="仿宋_GB2312" w:hAnsi="仿宋_GB2312" w:cs="仿宋_GB2312" w:hint="eastAsia"/>
                <w:bCs/>
                <w:color w:val="000000"/>
                <w:kern w:val="0"/>
                <w:sz w:val="24"/>
                <w:szCs w:val="24"/>
              </w:rPr>
              <w:t>三明生态新城金桥南路加油站</w:t>
            </w:r>
          </w:p>
        </w:tc>
        <w:tc>
          <w:tcPr>
            <w:tcW w:w="806" w:type="dxa"/>
            <w:noWrap/>
            <w:vAlign w:val="center"/>
          </w:tcPr>
          <w:p w:rsidR="00B75A1B" w:rsidRDefault="00E76376">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行业类别</w:t>
            </w:r>
          </w:p>
        </w:tc>
        <w:tc>
          <w:tcPr>
            <w:tcW w:w="1026" w:type="dxa"/>
            <w:noWrap/>
            <w:vAlign w:val="center"/>
          </w:tcPr>
          <w:p w:rsidR="00B75A1B" w:rsidRDefault="00E76376">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建设</w:t>
            </w:r>
          </w:p>
        </w:tc>
      </w:tr>
      <w:tr w:rsidR="00B75A1B">
        <w:trPr>
          <w:trHeight w:hRule="exact" w:val="972"/>
        </w:trPr>
        <w:tc>
          <w:tcPr>
            <w:tcW w:w="2781" w:type="dxa"/>
            <w:noWrap/>
            <w:vAlign w:val="center"/>
          </w:tcPr>
          <w:p w:rsidR="00B75A1B" w:rsidRDefault="00E76376">
            <w:pPr>
              <w:ind w:leftChars="57" w:lef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主管部门</w:t>
            </w:r>
          </w:p>
          <w:p w:rsidR="00B75A1B" w:rsidRDefault="00E76376">
            <w:pPr>
              <w:ind w:leftChars="57" w:lef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（或主要投资方）</w:t>
            </w:r>
          </w:p>
        </w:tc>
        <w:tc>
          <w:tcPr>
            <w:tcW w:w="4305" w:type="dxa"/>
            <w:noWrap/>
            <w:vAlign w:val="center"/>
          </w:tcPr>
          <w:p w:rsidR="00B75A1B" w:rsidRDefault="00B75A1B">
            <w:pPr>
              <w:widowControl/>
              <w:jc w:val="center"/>
              <w:rPr>
                <w:rFonts w:ascii="仿宋_GB2312" w:eastAsia="仿宋_GB2312" w:hAnsi="仿宋_GB2312" w:cs="仿宋_GB2312"/>
                <w:bCs/>
                <w:color w:val="000000"/>
                <w:kern w:val="0"/>
                <w:sz w:val="24"/>
                <w:szCs w:val="24"/>
              </w:rPr>
            </w:pPr>
          </w:p>
          <w:p w:rsidR="00B75A1B" w:rsidRDefault="00E76376">
            <w:pPr>
              <w:widowControl/>
              <w:jc w:val="center"/>
              <w:rPr>
                <w:rFonts w:ascii="仿宋_GB2312" w:eastAsia="仿宋_GB2312" w:hAnsi="仿宋_GB2312" w:cs="仿宋_GB2312"/>
                <w:bCs/>
                <w:sz w:val="24"/>
                <w:szCs w:val="24"/>
              </w:rPr>
            </w:pPr>
            <w:r>
              <w:rPr>
                <w:rFonts w:ascii="仿宋_GB2312" w:eastAsia="仿宋_GB2312" w:hAnsi="仿宋_GB2312" w:cs="仿宋_GB2312" w:hint="eastAsia"/>
                <w:bCs/>
                <w:color w:val="000000"/>
                <w:kern w:val="0"/>
                <w:sz w:val="24"/>
                <w:szCs w:val="24"/>
              </w:rPr>
              <w:t>福建三明生态工贸区生态新城集团有限公司</w:t>
            </w:r>
          </w:p>
          <w:p w:rsidR="00B75A1B" w:rsidRDefault="00B75A1B">
            <w:pPr>
              <w:ind w:firstLineChars="50" w:firstLine="120"/>
              <w:jc w:val="center"/>
              <w:rPr>
                <w:rFonts w:ascii="仿宋_GB2312" w:eastAsia="仿宋_GB2312" w:hAnsi="仿宋_GB2312" w:cs="仿宋_GB2312"/>
                <w:color w:val="000000"/>
                <w:sz w:val="24"/>
                <w:szCs w:val="24"/>
              </w:rPr>
            </w:pPr>
          </w:p>
        </w:tc>
        <w:tc>
          <w:tcPr>
            <w:tcW w:w="806" w:type="dxa"/>
            <w:noWrap/>
            <w:vAlign w:val="center"/>
          </w:tcPr>
          <w:p w:rsidR="00B75A1B" w:rsidRDefault="00E76376">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项目性质</w:t>
            </w:r>
          </w:p>
        </w:tc>
        <w:tc>
          <w:tcPr>
            <w:tcW w:w="1026" w:type="dxa"/>
            <w:noWrap/>
            <w:vAlign w:val="center"/>
          </w:tcPr>
          <w:p w:rsidR="00B75A1B" w:rsidRDefault="00E76376">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新建</w:t>
            </w:r>
          </w:p>
        </w:tc>
      </w:tr>
      <w:tr w:rsidR="00B75A1B">
        <w:trPr>
          <w:trHeight w:hRule="exact" w:val="861"/>
        </w:trPr>
        <w:tc>
          <w:tcPr>
            <w:tcW w:w="2781" w:type="dxa"/>
            <w:noWrap/>
            <w:vAlign w:val="center"/>
          </w:tcPr>
          <w:p w:rsidR="00B75A1B" w:rsidRDefault="00E76376">
            <w:pPr>
              <w:ind w:leftChars="57" w:lef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水土保持方案批复机关、文号及时间</w:t>
            </w:r>
          </w:p>
        </w:tc>
        <w:tc>
          <w:tcPr>
            <w:tcW w:w="6137" w:type="dxa"/>
            <w:gridSpan w:val="3"/>
            <w:noWrap/>
            <w:vAlign w:val="center"/>
          </w:tcPr>
          <w:p w:rsidR="00B75A1B" w:rsidRDefault="00E76376">
            <w:pPr>
              <w:jc w:val="center"/>
              <w:rPr>
                <w:rFonts w:ascii="仿宋_GB2312" w:eastAsia="仿宋_GB2312" w:hAnsi="仿宋_GB2312" w:cs="仿宋_GB2312"/>
                <w:color w:val="000000"/>
                <w:sz w:val="24"/>
                <w:szCs w:val="24"/>
              </w:rPr>
            </w:pPr>
            <w:r>
              <w:rPr>
                <w:rFonts w:ascii="Times New Roman" w:eastAsia="仿宋_GB2312" w:hAnsi="Times New Roman" w:hint="eastAsia"/>
                <w:sz w:val="24"/>
                <w:szCs w:val="24"/>
              </w:rPr>
              <w:t>沙县区</w:t>
            </w:r>
            <w:r>
              <w:rPr>
                <w:rFonts w:ascii="Times New Roman" w:eastAsia="仿宋_GB2312" w:hAnsi="Times New Roman"/>
                <w:sz w:val="24"/>
                <w:szCs w:val="24"/>
              </w:rPr>
              <w:t>水利局</w:t>
            </w:r>
            <w:r>
              <w:rPr>
                <w:rFonts w:ascii="Times New Roman" w:eastAsia="仿宋_GB2312" w:hAnsi="Times New Roman" w:hint="eastAsia"/>
                <w:sz w:val="24"/>
                <w:szCs w:val="24"/>
              </w:rPr>
              <w:t>、沙</w:t>
            </w:r>
            <w:r>
              <w:rPr>
                <w:rFonts w:ascii="Times New Roman" w:eastAsia="仿宋_GB2312" w:hAnsi="Times New Roman"/>
                <w:sz w:val="24"/>
                <w:szCs w:val="24"/>
              </w:rPr>
              <w:t>水</w:t>
            </w:r>
            <w:r>
              <w:rPr>
                <w:rFonts w:ascii="Times New Roman" w:eastAsia="仿宋_GB2312" w:hAnsi="Times New Roman" w:hint="eastAsia"/>
                <w:sz w:val="24"/>
                <w:szCs w:val="24"/>
              </w:rPr>
              <w:t>保</w:t>
            </w:r>
            <w:r>
              <w:rPr>
                <w:rFonts w:ascii="Times New Roman" w:eastAsia="仿宋_GB2312" w:hAnsi="Times New Roman"/>
                <w:sz w:val="24"/>
                <w:szCs w:val="24"/>
              </w:rPr>
              <w:t>[20</w:t>
            </w:r>
            <w:r>
              <w:rPr>
                <w:rFonts w:ascii="Times New Roman" w:eastAsia="仿宋_GB2312" w:hAnsi="Times New Roman" w:hint="eastAsia"/>
                <w:sz w:val="24"/>
                <w:szCs w:val="24"/>
              </w:rPr>
              <w:t>21</w:t>
            </w:r>
            <w:r>
              <w:rPr>
                <w:rFonts w:ascii="Times New Roman" w:eastAsia="仿宋_GB2312" w:hAnsi="Times New Roman"/>
                <w:sz w:val="24"/>
                <w:szCs w:val="24"/>
              </w:rPr>
              <w:t>]</w:t>
            </w:r>
            <w:r>
              <w:rPr>
                <w:rFonts w:ascii="Times New Roman" w:eastAsia="仿宋_GB2312" w:hAnsi="Times New Roman" w:hint="eastAsia"/>
                <w:sz w:val="24"/>
                <w:szCs w:val="24"/>
              </w:rPr>
              <w:t>01</w:t>
            </w:r>
            <w:r>
              <w:rPr>
                <w:rFonts w:ascii="Times New Roman" w:eastAsia="仿宋_GB2312" w:hAnsi="Times New Roman"/>
                <w:sz w:val="24"/>
                <w:szCs w:val="24"/>
              </w:rPr>
              <w:t>号</w:t>
            </w:r>
            <w:r>
              <w:rPr>
                <w:rFonts w:ascii="Times New Roman" w:eastAsia="仿宋_GB2312" w:hAnsi="Times New Roman" w:hint="eastAsia"/>
                <w:sz w:val="24"/>
                <w:szCs w:val="24"/>
              </w:rPr>
              <w:t>、（</w:t>
            </w:r>
            <w:r>
              <w:rPr>
                <w:rFonts w:ascii="Times New Roman" w:eastAsia="仿宋_GB2312" w:hAnsi="Times New Roman"/>
                <w:sz w:val="24"/>
                <w:szCs w:val="24"/>
              </w:rPr>
              <w:t>20</w:t>
            </w:r>
            <w:r>
              <w:rPr>
                <w:rFonts w:ascii="Times New Roman" w:eastAsia="仿宋_GB2312" w:hAnsi="Times New Roman" w:hint="eastAsia"/>
                <w:sz w:val="24"/>
                <w:szCs w:val="24"/>
              </w:rPr>
              <w:t>20</w:t>
            </w:r>
            <w:r>
              <w:rPr>
                <w:rFonts w:ascii="Times New Roman" w:eastAsia="仿宋_GB2312" w:hAnsi="Times New Roman"/>
                <w:sz w:val="24"/>
                <w:szCs w:val="24"/>
              </w:rPr>
              <w:t>年</w:t>
            </w:r>
            <w:r>
              <w:rPr>
                <w:rFonts w:ascii="Times New Roman" w:eastAsia="仿宋_GB2312" w:hAnsi="Times New Roman" w:hint="eastAsia"/>
                <w:sz w:val="24"/>
                <w:szCs w:val="24"/>
              </w:rPr>
              <w:t>1</w:t>
            </w:r>
            <w:r>
              <w:rPr>
                <w:rFonts w:ascii="Times New Roman" w:eastAsia="仿宋_GB2312" w:hAnsi="Times New Roman"/>
                <w:sz w:val="24"/>
                <w:szCs w:val="24"/>
              </w:rPr>
              <w:t>月</w:t>
            </w:r>
            <w:r>
              <w:rPr>
                <w:rFonts w:ascii="Times New Roman" w:eastAsia="仿宋_GB2312" w:hAnsi="Times New Roman" w:hint="eastAsia"/>
                <w:sz w:val="24"/>
                <w:szCs w:val="24"/>
              </w:rPr>
              <w:t>6</w:t>
            </w:r>
            <w:r>
              <w:rPr>
                <w:rFonts w:ascii="Times New Roman" w:eastAsia="仿宋_GB2312" w:hAnsi="Times New Roman"/>
                <w:sz w:val="24"/>
                <w:szCs w:val="24"/>
              </w:rPr>
              <w:t>日</w:t>
            </w:r>
            <w:r>
              <w:rPr>
                <w:rFonts w:ascii="Times New Roman" w:eastAsia="仿宋_GB2312" w:hAnsi="Times New Roman" w:hint="eastAsia"/>
                <w:sz w:val="24"/>
                <w:szCs w:val="24"/>
              </w:rPr>
              <w:t>）</w:t>
            </w:r>
          </w:p>
        </w:tc>
      </w:tr>
      <w:tr w:rsidR="00B75A1B">
        <w:trPr>
          <w:trHeight w:hRule="exact" w:val="883"/>
        </w:trPr>
        <w:tc>
          <w:tcPr>
            <w:tcW w:w="2781" w:type="dxa"/>
            <w:noWrap/>
            <w:vAlign w:val="center"/>
          </w:tcPr>
          <w:p w:rsidR="00B75A1B" w:rsidRDefault="00E76376">
            <w:pPr>
              <w:ind w:leftChars="57" w:lef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水土保持方案变更批复机关、文号及时间</w:t>
            </w:r>
          </w:p>
        </w:tc>
        <w:tc>
          <w:tcPr>
            <w:tcW w:w="6137" w:type="dxa"/>
            <w:gridSpan w:val="3"/>
            <w:noWrap/>
            <w:vAlign w:val="center"/>
          </w:tcPr>
          <w:p w:rsidR="00B75A1B" w:rsidRDefault="00E76376">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p>
        </w:tc>
      </w:tr>
      <w:tr w:rsidR="00B75A1B">
        <w:trPr>
          <w:trHeight w:hRule="exact" w:val="861"/>
        </w:trPr>
        <w:tc>
          <w:tcPr>
            <w:tcW w:w="2781" w:type="dxa"/>
            <w:noWrap/>
            <w:vAlign w:val="center"/>
          </w:tcPr>
          <w:p w:rsidR="00B75A1B" w:rsidRDefault="00E76376">
            <w:pPr>
              <w:ind w:leftChars="57" w:lef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水土保持初步设计批复机关、文号及时间</w:t>
            </w:r>
          </w:p>
        </w:tc>
        <w:tc>
          <w:tcPr>
            <w:tcW w:w="6137" w:type="dxa"/>
            <w:gridSpan w:val="3"/>
            <w:noWrap/>
            <w:vAlign w:val="center"/>
          </w:tcPr>
          <w:p w:rsidR="00B75A1B" w:rsidRDefault="00E76376">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p>
        </w:tc>
      </w:tr>
      <w:tr w:rsidR="00B75A1B">
        <w:trPr>
          <w:trHeight w:hRule="exact" w:val="2337"/>
        </w:trPr>
        <w:tc>
          <w:tcPr>
            <w:tcW w:w="2781" w:type="dxa"/>
            <w:noWrap/>
            <w:vAlign w:val="center"/>
          </w:tcPr>
          <w:p w:rsidR="00B75A1B" w:rsidRDefault="00E76376">
            <w:pPr>
              <w:ind w:leftChars="57" w:lef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项目建设起止时间</w:t>
            </w:r>
          </w:p>
        </w:tc>
        <w:tc>
          <w:tcPr>
            <w:tcW w:w="6137" w:type="dxa"/>
            <w:gridSpan w:val="3"/>
            <w:noWrap/>
            <w:vAlign w:val="center"/>
          </w:tcPr>
          <w:p w:rsidR="00B75A1B" w:rsidRDefault="00E76376">
            <w:pPr>
              <w:ind w:leftChars="57" w:left="120" w:right="120"/>
              <w:jc w:val="center"/>
              <w:rPr>
                <w:rFonts w:ascii="仿宋_GB2312" w:eastAsia="仿宋_GB2312" w:hAnsi="仿宋_GB2312" w:cs="仿宋_GB2312"/>
                <w:color w:val="000000"/>
                <w:sz w:val="24"/>
                <w:szCs w:val="24"/>
              </w:rPr>
            </w:pPr>
            <w:r>
              <w:rPr>
                <w:rFonts w:ascii="Times New Roman" w:eastAsia="仿宋_GB2312" w:hAnsi="Times New Roman" w:hint="eastAsia"/>
                <w:sz w:val="24"/>
                <w:szCs w:val="24"/>
              </w:rPr>
              <w:t>根据施工资料，</w:t>
            </w:r>
            <w:r>
              <w:rPr>
                <w:rFonts w:ascii="仿宋_GB2312" w:eastAsia="仿宋_GB2312" w:hAnsi="仿宋_GB2312" w:cs="仿宋_GB2312" w:hint="eastAsia"/>
                <w:bCs/>
                <w:color w:val="000000"/>
                <w:kern w:val="0"/>
                <w:sz w:val="24"/>
                <w:szCs w:val="24"/>
              </w:rPr>
              <w:t>三明生态新城金桥南路加油站建设项目</w:t>
            </w:r>
            <w:r>
              <w:rPr>
                <w:rFonts w:ascii="Times New Roman" w:eastAsia="仿宋_GB2312" w:hAnsi="Times New Roman" w:hint="eastAsia"/>
                <w:sz w:val="24"/>
                <w:szCs w:val="24"/>
              </w:rPr>
              <w:t>施工工期为</w:t>
            </w:r>
            <w:r>
              <w:rPr>
                <w:rFonts w:ascii="Times New Roman" w:eastAsia="仿宋_GB2312" w:hAnsi="Times New Roman" w:hint="eastAsia"/>
                <w:sz w:val="24"/>
                <w:szCs w:val="24"/>
              </w:rPr>
              <w:t>2021</w:t>
            </w:r>
            <w:r>
              <w:rPr>
                <w:rFonts w:ascii="Times New Roman" w:eastAsia="仿宋_GB2312" w:hAnsi="Times New Roman" w:hint="eastAsia"/>
                <w:sz w:val="24"/>
                <w:szCs w:val="24"/>
              </w:rPr>
              <w:t>年</w:t>
            </w:r>
            <w:r>
              <w:rPr>
                <w:rFonts w:ascii="Times New Roman" w:eastAsia="仿宋_GB2312" w:hAnsi="Times New Roman" w:hint="eastAsia"/>
                <w:sz w:val="24"/>
                <w:szCs w:val="24"/>
              </w:rPr>
              <w:t>2</w:t>
            </w:r>
            <w:r>
              <w:rPr>
                <w:rFonts w:ascii="Times New Roman" w:eastAsia="仿宋_GB2312" w:hAnsi="Times New Roman" w:hint="eastAsia"/>
                <w:sz w:val="24"/>
                <w:szCs w:val="24"/>
              </w:rPr>
              <w:t>月至</w:t>
            </w:r>
            <w:r>
              <w:rPr>
                <w:rFonts w:ascii="Times New Roman" w:eastAsia="仿宋_GB2312" w:hAnsi="Times New Roman" w:hint="eastAsia"/>
                <w:sz w:val="24"/>
                <w:szCs w:val="24"/>
              </w:rPr>
              <w:t>2021</w:t>
            </w:r>
            <w:r>
              <w:rPr>
                <w:rFonts w:ascii="Times New Roman" w:eastAsia="仿宋_GB2312" w:hAnsi="Times New Roman" w:hint="eastAsia"/>
                <w:sz w:val="24"/>
                <w:szCs w:val="24"/>
              </w:rPr>
              <w:t>年</w:t>
            </w:r>
            <w:r>
              <w:rPr>
                <w:rFonts w:ascii="Times New Roman" w:eastAsia="仿宋_GB2312" w:hAnsi="Times New Roman" w:hint="eastAsia"/>
                <w:sz w:val="24"/>
                <w:szCs w:val="24"/>
              </w:rPr>
              <w:t>7</w:t>
            </w:r>
            <w:r>
              <w:rPr>
                <w:rFonts w:ascii="Times New Roman" w:eastAsia="仿宋_GB2312" w:hAnsi="Times New Roman" w:hint="eastAsia"/>
                <w:sz w:val="24"/>
                <w:szCs w:val="24"/>
              </w:rPr>
              <w:t>月底，共</w:t>
            </w:r>
            <w:r>
              <w:rPr>
                <w:rFonts w:ascii="Times New Roman" w:eastAsia="仿宋_GB2312" w:hAnsi="Times New Roman" w:hint="eastAsia"/>
                <w:sz w:val="24"/>
                <w:szCs w:val="24"/>
              </w:rPr>
              <w:t>5</w:t>
            </w:r>
            <w:r>
              <w:rPr>
                <w:rFonts w:ascii="Times New Roman" w:eastAsia="仿宋_GB2312" w:hAnsi="Times New Roman" w:hint="eastAsia"/>
                <w:sz w:val="24"/>
                <w:szCs w:val="24"/>
              </w:rPr>
              <w:t>个月。</w:t>
            </w:r>
          </w:p>
        </w:tc>
      </w:tr>
      <w:tr w:rsidR="00B75A1B">
        <w:trPr>
          <w:trHeight w:hRule="exact" w:val="977"/>
        </w:trPr>
        <w:tc>
          <w:tcPr>
            <w:tcW w:w="2781" w:type="dxa"/>
            <w:noWrap/>
            <w:vAlign w:val="center"/>
          </w:tcPr>
          <w:p w:rsidR="00B75A1B" w:rsidRDefault="00E76376">
            <w:pPr>
              <w:ind w:leftChars="57" w:lef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水土保持方案编制单位</w:t>
            </w:r>
          </w:p>
        </w:tc>
        <w:tc>
          <w:tcPr>
            <w:tcW w:w="6137" w:type="dxa"/>
            <w:gridSpan w:val="3"/>
            <w:noWrap/>
            <w:vAlign w:val="center"/>
          </w:tcPr>
          <w:p w:rsidR="00B75A1B" w:rsidRDefault="00E76376">
            <w:pPr>
              <w:widowControl/>
              <w:jc w:val="center"/>
              <w:rPr>
                <w:rFonts w:ascii="仿宋_GB2312" w:eastAsia="仿宋_GB2312" w:hAnsi="仿宋_GB2312" w:cs="仿宋_GB2312"/>
                <w:sz w:val="24"/>
                <w:szCs w:val="24"/>
              </w:rPr>
            </w:pPr>
            <w:r>
              <w:rPr>
                <w:rFonts w:ascii="仿宋_GB2312" w:eastAsia="仿宋_GB2312" w:hAnsi="仿宋_GB2312" w:cs="仿宋_GB2312" w:hint="eastAsia"/>
                <w:color w:val="000000"/>
                <w:kern w:val="0"/>
                <w:sz w:val="24"/>
                <w:szCs w:val="24"/>
              </w:rPr>
              <w:t>泉州市源顺水土保持技术咨询有限公司</w:t>
            </w:r>
          </w:p>
          <w:p w:rsidR="00B75A1B" w:rsidRDefault="00B75A1B">
            <w:pPr>
              <w:ind w:leftChars="57" w:left="120" w:right="120"/>
              <w:jc w:val="center"/>
              <w:rPr>
                <w:rFonts w:ascii="仿宋_GB2312" w:eastAsia="仿宋_GB2312" w:hAnsi="仿宋_GB2312" w:cs="仿宋_GB2312"/>
                <w:color w:val="000000"/>
                <w:sz w:val="24"/>
                <w:szCs w:val="24"/>
              </w:rPr>
            </w:pPr>
          </w:p>
        </w:tc>
      </w:tr>
      <w:tr w:rsidR="00B75A1B">
        <w:trPr>
          <w:trHeight w:hRule="exact" w:val="951"/>
        </w:trPr>
        <w:tc>
          <w:tcPr>
            <w:tcW w:w="2781" w:type="dxa"/>
            <w:noWrap/>
            <w:vAlign w:val="center"/>
          </w:tcPr>
          <w:p w:rsidR="00B75A1B" w:rsidRDefault="00E76376">
            <w:pPr>
              <w:ind w:leftChars="57" w:lef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水土保持初步设计单位</w:t>
            </w:r>
          </w:p>
        </w:tc>
        <w:tc>
          <w:tcPr>
            <w:tcW w:w="6137" w:type="dxa"/>
            <w:gridSpan w:val="3"/>
            <w:noWrap/>
            <w:vAlign w:val="center"/>
          </w:tcPr>
          <w:p w:rsidR="00B75A1B" w:rsidRDefault="00E76376">
            <w:pPr>
              <w:ind w:leftChars="57" w:left="120" w:righ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p>
        </w:tc>
      </w:tr>
      <w:tr w:rsidR="00B75A1B">
        <w:trPr>
          <w:trHeight w:hRule="exact" w:val="891"/>
        </w:trPr>
        <w:tc>
          <w:tcPr>
            <w:tcW w:w="2781" w:type="dxa"/>
            <w:noWrap/>
            <w:vAlign w:val="center"/>
          </w:tcPr>
          <w:p w:rsidR="00B75A1B" w:rsidRDefault="00E76376">
            <w:pPr>
              <w:ind w:leftChars="57" w:lef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水土保持监测单位</w:t>
            </w:r>
          </w:p>
        </w:tc>
        <w:tc>
          <w:tcPr>
            <w:tcW w:w="6137" w:type="dxa"/>
            <w:gridSpan w:val="3"/>
            <w:noWrap/>
            <w:vAlign w:val="center"/>
          </w:tcPr>
          <w:p w:rsidR="00B75A1B" w:rsidRDefault="00E76376">
            <w:pPr>
              <w:widowControl/>
              <w:jc w:val="center"/>
            </w:pPr>
            <w:r>
              <w:rPr>
                <w:rFonts w:ascii="仿宋" w:eastAsia="仿宋" w:hAnsi="仿宋" w:cs="仿宋"/>
                <w:color w:val="000000"/>
                <w:kern w:val="0"/>
                <w:sz w:val="24"/>
                <w:szCs w:val="24"/>
              </w:rPr>
              <w:t>福建三明生态工贸区生态新城集团有限公司</w:t>
            </w:r>
          </w:p>
          <w:p w:rsidR="00B75A1B" w:rsidRDefault="00B75A1B">
            <w:pPr>
              <w:ind w:leftChars="57" w:left="120" w:right="120"/>
              <w:jc w:val="center"/>
              <w:rPr>
                <w:rFonts w:ascii="仿宋_GB2312" w:eastAsia="仿宋_GB2312" w:hAnsi="仿宋_GB2312" w:cs="仿宋_GB2312"/>
                <w:color w:val="000000"/>
                <w:sz w:val="24"/>
                <w:szCs w:val="24"/>
              </w:rPr>
            </w:pPr>
          </w:p>
        </w:tc>
      </w:tr>
      <w:tr w:rsidR="00B75A1B">
        <w:trPr>
          <w:trHeight w:hRule="exact" w:val="901"/>
        </w:trPr>
        <w:tc>
          <w:tcPr>
            <w:tcW w:w="2781" w:type="dxa"/>
            <w:noWrap/>
            <w:vAlign w:val="center"/>
          </w:tcPr>
          <w:p w:rsidR="00B75A1B" w:rsidRDefault="00E76376">
            <w:pPr>
              <w:ind w:leftChars="57" w:lef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水土保持施工单位</w:t>
            </w:r>
          </w:p>
        </w:tc>
        <w:tc>
          <w:tcPr>
            <w:tcW w:w="6137" w:type="dxa"/>
            <w:gridSpan w:val="3"/>
            <w:noWrap/>
            <w:vAlign w:val="center"/>
          </w:tcPr>
          <w:p w:rsidR="00B75A1B" w:rsidRDefault="00E76376">
            <w:pPr>
              <w:ind w:leftChars="57" w:left="120" w:righ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w:t>
            </w:r>
          </w:p>
        </w:tc>
      </w:tr>
      <w:tr w:rsidR="00B75A1B">
        <w:trPr>
          <w:trHeight w:hRule="exact" w:val="951"/>
        </w:trPr>
        <w:tc>
          <w:tcPr>
            <w:tcW w:w="2781" w:type="dxa"/>
            <w:noWrap/>
            <w:vAlign w:val="center"/>
          </w:tcPr>
          <w:p w:rsidR="00B75A1B" w:rsidRDefault="00E76376">
            <w:pPr>
              <w:ind w:leftChars="57" w:lef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水土保持监理单位</w:t>
            </w:r>
          </w:p>
        </w:tc>
        <w:tc>
          <w:tcPr>
            <w:tcW w:w="6137" w:type="dxa"/>
            <w:gridSpan w:val="3"/>
            <w:noWrap/>
            <w:vAlign w:val="center"/>
          </w:tcPr>
          <w:p w:rsidR="00B75A1B" w:rsidRDefault="00E76376">
            <w:pPr>
              <w:ind w:leftChars="57" w:left="120" w:right="120"/>
              <w:jc w:val="center"/>
              <w:rPr>
                <w:rFonts w:ascii="仿宋_GB2312" w:eastAsia="仿宋_GB2312" w:hAnsi="仿宋_GB2312" w:cs="仿宋_GB2312"/>
                <w:color w:val="000000"/>
                <w:sz w:val="24"/>
                <w:szCs w:val="24"/>
              </w:rPr>
            </w:pPr>
            <w:r>
              <w:rPr>
                <w:rFonts w:ascii="仿宋_GB2312" w:eastAsia="仿宋_GB2312" w:hAnsi="仿宋_GB2312" w:cs="仿宋_GB2312" w:hint="eastAsia"/>
                <w:kern w:val="0"/>
                <w:sz w:val="24"/>
                <w:szCs w:val="24"/>
              </w:rPr>
              <w:t>福建省东泰工程管理有限公司</w:t>
            </w:r>
          </w:p>
        </w:tc>
      </w:tr>
      <w:tr w:rsidR="00B75A1B">
        <w:trPr>
          <w:trHeight w:hRule="exact" w:val="922"/>
        </w:trPr>
        <w:tc>
          <w:tcPr>
            <w:tcW w:w="2781" w:type="dxa"/>
            <w:noWrap/>
            <w:vAlign w:val="center"/>
          </w:tcPr>
          <w:p w:rsidR="00B75A1B" w:rsidRDefault="00E76376">
            <w:pPr>
              <w:ind w:leftChars="57" w:lef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水土保持设施验收</w:t>
            </w:r>
          </w:p>
          <w:p w:rsidR="00B75A1B" w:rsidRDefault="00E76376">
            <w:pPr>
              <w:ind w:leftChars="57" w:lef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报告编制单位</w:t>
            </w:r>
          </w:p>
        </w:tc>
        <w:tc>
          <w:tcPr>
            <w:tcW w:w="6137" w:type="dxa"/>
            <w:gridSpan w:val="3"/>
            <w:noWrap/>
            <w:vAlign w:val="center"/>
          </w:tcPr>
          <w:p w:rsidR="00B75A1B" w:rsidRDefault="00E76376">
            <w:pPr>
              <w:ind w:left="120" w:right="120"/>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福建晴蓝中天环境科技有限公司</w:t>
            </w:r>
          </w:p>
        </w:tc>
      </w:tr>
    </w:tbl>
    <w:p w:rsidR="00B75A1B" w:rsidRDefault="00B75A1B">
      <w:pPr>
        <w:ind w:firstLine="615"/>
        <w:rPr>
          <w:rFonts w:ascii="仿宋_GB2312" w:eastAsia="仿宋_GB2312" w:hAnsi="仿宋_GB2312" w:cs="仿宋_GB2312"/>
          <w:sz w:val="24"/>
          <w:szCs w:val="24"/>
        </w:rPr>
      </w:pPr>
    </w:p>
    <w:p w:rsidR="00B75A1B" w:rsidRDefault="00B75A1B"/>
    <w:p w:rsidR="00B75A1B" w:rsidRDefault="00E76376">
      <w:pPr>
        <w:numPr>
          <w:ilvl w:val="0"/>
          <w:numId w:val="1"/>
        </w:numPr>
      </w:pPr>
      <w:r>
        <w:rPr>
          <w:rFonts w:ascii="仿宋_GB2312" w:eastAsia="仿宋_GB2312" w:hAnsi="仿宋_GB2312" w:cs="仿宋_GB2312" w:hint="eastAsia"/>
          <w:sz w:val="28"/>
          <w:szCs w:val="28"/>
        </w:rPr>
        <w:lastRenderedPageBreak/>
        <w:t>验收意见</w:t>
      </w:r>
    </w:p>
    <w:tbl>
      <w:tblPr>
        <w:tblpPr w:leftFromText="180" w:rightFromText="180" w:vertAnchor="text" w:horzAnchor="page" w:tblpX="1985" w:tblpY="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0"/>
      </w:tblGrid>
      <w:tr w:rsidR="00B75A1B">
        <w:trPr>
          <w:trHeight w:val="90"/>
        </w:trPr>
        <w:tc>
          <w:tcPr>
            <w:tcW w:w="8860" w:type="dxa"/>
            <w:noWrap/>
          </w:tcPr>
          <w:p w:rsidR="0077059B" w:rsidRDefault="0077059B" w:rsidP="005D619A">
            <w:pPr>
              <w:spacing w:line="360" w:lineRule="auto"/>
              <w:ind w:firstLineChars="248" w:firstLine="694"/>
              <w:rPr>
                <w:rFonts w:ascii="仿宋" w:eastAsia="仿宋" w:hAnsi="仿宋" w:cs="仿宋"/>
                <w:sz w:val="28"/>
                <w:szCs w:val="28"/>
              </w:rPr>
            </w:pPr>
            <w:r>
              <w:rPr>
                <w:rFonts w:ascii="仿宋" w:eastAsia="仿宋" w:hAnsi="仿宋" w:cs="仿宋" w:hint="eastAsia"/>
                <w:sz w:val="28"/>
                <w:szCs w:val="28"/>
              </w:rPr>
              <w:t>三明生态新城金桥南路加油站项目水土保持设施验收会议于2021年9月26日在沙县虬江街道金泉路三明港务联检中心大楼十二楼会议室顺利召开，会议由建设单位福建三明生态工贸区生态新城集团有限公司主持，参加会议的有：泉州市源顺水土保持咨询管理有限公司（水土保持方案编制单位）、福建土联建设有限公司（施工单位）、福建省东泰工程管理有限公司（监理单位）、</w:t>
            </w:r>
            <w:r w:rsidR="005D619A">
              <w:rPr>
                <w:rFonts w:ascii="仿宋" w:eastAsia="仿宋" w:hAnsi="仿宋" w:cs="仿宋" w:hint="eastAsia"/>
                <w:sz w:val="28"/>
                <w:szCs w:val="28"/>
              </w:rPr>
              <w:t>福建晴蓝中天环境科技有限公司（验收</w:t>
            </w:r>
            <w:r w:rsidR="008C49C2">
              <w:rPr>
                <w:rFonts w:ascii="仿宋" w:eastAsia="仿宋" w:hAnsi="仿宋" w:cs="仿宋" w:hint="eastAsia"/>
                <w:sz w:val="28"/>
                <w:szCs w:val="28"/>
              </w:rPr>
              <w:t>报告</w:t>
            </w:r>
            <w:r w:rsidR="005D619A">
              <w:rPr>
                <w:rFonts w:ascii="仿宋" w:eastAsia="仿宋" w:hAnsi="仿宋" w:cs="仿宋" w:hint="eastAsia"/>
                <w:sz w:val="28"/>
                <w:szCs w:val="28"/>
              </w:rPr>
              <w:t>编制单位）、哈尔滨天源工程管理有限公司（设计单位）的代表及特邀专家。验收组有以上代表及特邀专家共同组成（名单附后）。</w:t>
            </w:r>
          </w:p>
          <w:p w:rsidR="008C49C2" w:rsidRPr="008C49C2" w:rsidRDefault="008C49C2" w:rsidP="008C49C2">
            <w:pPr>
              <w:pStyle w:val="a0"/>
              <w:ind w:firstLine="480"/>
              <w:rPr>
                <w:rFonts w:ascii="仿宋" w:eastAsia="仿宋" w:hAnsi="仿宋" w:cs="仿宋"/>
                <w:sz w:val="28"/>
                <w:szCs w:val="28"/>
              </w:rPr>
            </w:pPr>
            <w:r>
              <w:rPr>
                <w:rFonts w:hint="eastAsia"/>
              </w:rPr>
              <w:t xml:space="preserve">   </w:t>
            </w:r>
            <w:r w:rsidRPr="008C49C2">
              <w:rPr>
                <w:rFonts w:ascii="仿宋" w:eastAsia="仿宋" w:hAnsi="仿宋" w:cs="仿宋" w:hint="eastAsia"/>
                <w:sz w:val="28"/>
                <w:szCs w:val="28"/>
              </w:rPr>
              <w:t>验收会议前，部分与会人员勘查了项目现状。与会代表及专家认真查看了项目影像资料，查阅了技术资料，并听取个有关单位的汇报，经各方讨论，得出如下意见：</w:t>
            </w:r>
          </w:p>
          <w:p w:rsidR="00B75A1B" w:rsidRDefault="00E76376">
            <w:pPr>
              <w:spacing w:line="360" w:lineRule="auto"/>
              <w:ind w:firstLine="555"/>
              <w:rPr>
                <w:rFonts w:ascii="仿宋" w:eastAsia="仿宋" w:hAnsi="仿宋" w:cs="仿宋"/>
                <w:sz w:val="28"/>
                <w:szCs w:val="28"/>
              </w:rPr>
            </w:pPr>
            <w:r>
              <w:rPr>
                <w:rFonts w:ascii="仿宋" w:eastAsia="仿宋" w:hAnsi="仿宋" w:cs="仿宋" w:hint="eastAsia"/>
                <w:sz w:val="28"/>
                <w:szCs w:val="28"/>
              </w:rPr>
              <w:t>（一）项目概况</w:t>
            </w:r>
          </w:p>
          <w:p w:rsidR="00B75A1B" w:rsidRDefault="00E76376">
            <w:pPr>
              <w:widowControl/>
              <w:spacing w:line="360" w:lineRule="auto"/>
              <w:ind w:firstLineChars="300" w:firstLine="840"/>
              <w:jc w:val="left"/>
              <w:rPr>
                <w:rFonts w:ascii="仿宋" w:eastAsia="仿宋" w:hAnsi="仿宋" w:cs="仿宋"/>
                <w:sz w:val="28"/>
                <w:szCs w:val="28"/>
              </w:rPr>
            </w:pPr>
            <w:r>
              <w:rPr>
                <w:rFonts w:ascii="仿宋" w:eastAsia="仿宋" w:hAnsi="仿宋" w:cs="仿宋" w:hint="eastAsia"/>
                <w:bCs/>
                <w:color w:val="000000"/>
                <w:kern w:val="0"/>
                <w:sz w:val="28"/>
                <w:szCs w:val="28"/>
              </w:rPr>
              <w:t>福建三明生态工贸区生态新城集团有限公司负责建设的三明生态新城金桥南路加油站建设</w:t>
            </w:r>
            <w:r>
              <w:rPr>
                <w:rFonts w:ascii="仿宋" w:eastAsia="仿宋" w:hAnsi="仿宋" w:cs="仿宋" w:hint="eastAsia"/>
                <w:color w:val="000000"/>
                <w:kern w:val="0"/>
                <w:sz w:val="28"/>
                <w:szCs w:val="28"/>
              </w:rPr>
              <w:t xml:space="preserve">项目属于新建工程，占地面积 5653.19m2，总建筑面积为795.93m2。 </w:t>
            </w:r>
          </w:p>
          <w:p w:rsidR="00B75A1B" w:rsidRDefault="00E76376">
            <w:pPr>
              <w:widowControl/>
              <w:spacing w:line="360" w:lineRule="auto"/>
              <w:ind w:firstLineChars="300" w:firstLine="840"/>
              <w:jc w:val="left"/>
              <w:rPr>
                <w:rFonts w:ascii="仿宋" w:eastAsia="仿宋" w:hAnsi="仿宋" w:cs="仿宋"/>
                <w:sz w:val="28"/>
                <w:szCs w:val="28"/>
              </w:rPr>
            </w:pPr>
            <w:r>
              <w:rPr>
                <w:rFonts w:ascii="仿宋" w:eastAsia="仿宋" w:hAnsi="仿宋" w:cs="仿宋" w:hint="eastAsia"/>
                <w:color w:val="000000"/>
                <w:kern w:val="0"/>
                <w:sz w:val="28"/>
                <w:szCs w:val="28"/>
              </w:rPr>
              <w:t>项目总投资为 9300 万元，其中土建投资 864.1 万元，建设资金来源为建设单位多渠道自筹。于 2021 年 2月开工，2021 年 7 月完工，项目总工期为5个月。</w:t>
            </w:r>
          </w:p>
          <w:p w:rsidR="00B75A1B" w:rsidRDefault="00E76376">
            <w:pPr>
              <w:widowControl/>
              <w:spacing w:line="360" w:lineRule="auto"/>
              <w:ind w:firstLineChars="300" w:firstLine="84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本项目总征占地面积5653.19 m²，其中临时占地面积0.06 </w:t>
            </w:r>
          </w:p>
          <w:p w:rsidR="00B75A1B" w:rsidRDefault="00E76376">
            <w:pPr>
              <w:widowControl/>
              <w:spacing w:line="360" w:lineRule="auto"/>
              <w:jc w:val="left"/>
              <w:rPr>
                <w:rFonts w:ascii="仿宋" w:eastAsia="仿宋" w:hAnsi="仿宋" w:cs="仿宋"/>
                <w:sz w:val="28"/>
                <w:szCs w:val="28"/>
              </w:rPr>
            </w:pPr>
            <w:r>
              <w:rPr>
                <w:rFonts w:ascii="仿宋" w:eastAsia="仿宋" w:hAnsi="仿宋" w:cs="仿宋" w:hint="eastAsia"/>
                <w:color w:val="000000"/>
                <w:kern w:val="0"/>
                <w:sz w:val="28"/>
                <w:szCs w:val="28"/>
              </w:rPr>
              <w:t>hm²、施工生产生活区0.03 hm²、表土临时堆场区0.03 hm²位于主体工程区内，不重复计算面积，占地类型主要为林地和其他土地。</w:t>
            </w:r>
          </w:p>
          <w:p w:rsidR="00B75A1B" w:rsidRDefault="00E76376">
            <w:pPr>
              <w:widowControl/>
              <w:spacing w:line="360" w:lineRule="auto"/>
              <w:ind w:firstLineChars="300" w:firstLine="840"/>
              <w:jc w:val="left"/>
              <w:rPr>
                <w:rFonts w:ascii="仿宋" w:eastAsia="仿宋" w:hAnsi="仿宋" w:cs="仿宋"/>
                <w:sz w:val="28"/>
                <w:szCs w:val="28"/>
              </w:rPr>
            </w:pPr>
            <w:r>
              <w:rPr>
                <w:rFonts w:ascii="仿宋" w:eastAsia="仿宋" w:hAnsi="仿宋" w:cs="仿宋" w:hint="eastAsia"/>
                <w:color w:val="000000"/>
                <w:kern w:val="0"/>
                <w:sz w:val="28"/>
                <w:szCs w:val="28"/>
              </w:rPr>
              <w:lastRenderedPageBreak/>
              <w:t>本项目土石方挖填总量 0.34 万 m³，开挖土石方 0.17 万 m³，回填土方 0.17 万 m³，项目在施工时序内调运土石方，无外弃外借土石方，土石方区内自行平衡。</w:t>
            </w:r>
          </w:p>
          <w:p w:rsidR="00B75A1B" w:rsidRDefault="00E76376">
            <w:pPr>
              <w:numPr>
                <w:ilvl w:val="0"/>
                <w:numId w:val="2"/>
              </w:num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水土保持方案批复情况</w:t>
            </w:r>
          </w:p>
          <w:p w:rsidR="00B75A1B" w:rsidRDefault="00E7637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2021年1月6日，沙县区水利局对三明生态新城金桥南路加油站建设项目的水土保持方案报告表作出了行政许可（沙水保[2021]01号），建设内容主要有：建设二级加油站1座。项目用地面积5653.19平方米，总建筑面积887.12平方米。其中，建设二层框架结构站房605.12平方米、建设一层钢架结构罩棚282.00平方米。安装六枪四油潜油泵加油机4台，油罐总容积150立方米。配套建设围墙200米、护坡1000平方米、场地硬化2000平方米。工程措施：土地整治0.18hm²、绿化覆盖0.07万m²、雨水管网369m²；植物措施：景观绿化面积1757m²；临时措施：砖砌排水沟373m，沉沙池3口，土袋挡墙55m，密目苫盖300m²。项目估算总投资9300万元。</w:t>
            </w:r>
          </w:p>
          <w:p w:rsidR="00B75A1B" w:rsidRDefault="00E76376">
            <w:pPr>
              <w:pStyle w:val="a0"/>
              <w:numPr>
                <w:ilvl w:val="0"/>
                <w:numId w:val="2"/>
              </w:numPr>
              <w:ind w:firstLine="560"/>
              <w:rPr>
                <w:rFonts w:ascii="仿宋" w:eastAsia="仿宋" w:hAnsi="仿宋" w:cs="仿宋"/>
                <w:sz w:val="28"/>
                <w:szCs w:val="28"/>
              </w:rPr>
            </w:pPr>
            <w:r>
              <w:rPr>
                <w:rFonts w:ascii="仿宋" w:eastAsia="仿宋" w:hAnsi="仿宋" w:cs="仿宋" w:hint="eastAsia"/>
                <w:sz w:val="28"/>
                <w:szCs w:val="28"/>
              </w:rPr>
              <w:t>水土保持设施实施情况</w:t>
            </w:r>
          </w:p>
          <w:p w:rsidR="00B75A1B" w:rsidRDefault="00E76376">
            <w:pPr>
              <w:pStyle w:val="a0"/>
              <w:ind w:firstLine="560"/>
              <w:jc w:val="both"/>
              <w:rPr>
                <w:rFonts w:ascii="仿宋" w:eastAsia="仿宋" w:hAnsi="仿宋" w:cs="仿宋"/>
                <w:sz w:val="28"/>
                <w:szCs w:val="28"/>
              </w:rPr>
            </w:pPr>
            <w:r>
              <w:rPr>
                <w:rFonts w:ascii="仿宋" w:eastAsia="仿宋" w:hAnsi="仿宋" w:cs="仿宋" w:hint="eastAsia"/>
                <w:sz w:val="28"/>
                <w:szCs w:val="28"/>
              </w:rPr>
              <w:t>经现场调查，该项目水土保持设施实施情况为：加油站辅助房靠湿地公园护坡（绿化）面积1737.73 m²；土地整治4115.39 m²（含区外）；景观绿化2937.73m²（含区外）；砖砌排水沟51.93 m；沉沙池（现场为雨水井）8口。</w:t>
            </w:r>
          </w:p>
          <w:p w:rsidR="00B75A1B" w:rsidRDefault="00E7637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（三）验收结论</w:t>
            </w:r>
          </w:p>
          <w:p w:rsidR="00B75A1B" w:rsidRDefault="00E76376">
            <w:pPr>
              <w:spacing w:line="360" w:lineRule="auto"/>
              <w:ind w:firstLineChars="200" w:firstLine="560"/>
              <w:rPr>
                <w:rFonts w:ascii="仿宋" w:eastAsia="仿宋" w:hAnsi="仿宋" w:cs="仿宋"/>
                <w:kern w:val="0"/>
                <w:sz w:val="28"/>
                <w:szCs w:val="28"/>
              </w:rPr>
            </w:pPr>
            <w:r>
              <w:rPr>
                <w:rFonts w:ascii="仿宋" w:eastAsia="仿宋" w:hAnsi="仿宋" w:cs="仿宋" w:hint="eastAsia"/>
                <w:sz w:val="28"/>
                <w:szCs w:val="28"/>
              </w:rPr>
              <w:t>该项目在实施过程中，落实了水土保持方案及批复文件要求，完成了水土流失预防和治理任务，项目工程六项指标如下：水土流失总治理</w:t>
            </w:r>
            <w:r>
              <w:rPr>
                <w:rFonts w:ascii="仿宋" w:eastAsia="仿宋" w:hAnsi="仿宋" w:cs="仿宋" w:hint="eastAsia"/>
                <w:sz w:val="28"/>
                <w:szCs w:val="28"/>
              </w:rPr>
              <w:lastRenderedPageBreak/>
              <w:t>度、土壤流失控制比、渣土防护率、表土保护率、林草植被恢复率、林草覆盖率均为合格。各项水土保持设施基本落实到位，水土流失防治效果显著，基本符合水土保持要求，并依法缴纳了水土保持补偿费0.5653万元，</w:t>
            </w:r>
            <w:r>
              <w:rPr>
                <w:rFonts w:ascii="仿宋" w:eastAsia="仿宋" w:hAnsi="仿宋" w:cs="仿宋" w:hint="eastAsia"/>
                <w:kern w:val="0"/>
                <w:sz w:val="28"/>
                <w:szCs w:val="28"/>
              </w:rPr>
              <w:t>同意该项目水土保持设施通过验收。</w:t>
            </w:r>
          </w:p>
          <w:p w:rsidR="00B75A1B" w:rsidRDefault="00E76376">
            <w:pPr>
              <w:spacing w:line="360" w:lineRule="auto"/>
              <w:ind w:firstLineChars="200" w:firstLine="560"/>
              <w:rPr>
                <w:rFonts w:ascii="仿宋" w:eastAsia="仿宋" w:hAnsi="仿宋" w:cs="仿宋"/>
                <w:kern w:val="0"/>
                <w:sz w:val="28"/>
                <w:szCs w:val="28"/>
              </w:rPr>
            </w:pPr>
            <w:r>
              <w:rPr>
                <w:rFonts w:ascii="仿宋" w:eastAsia="仿宋" w:hAnsi="仿宋" w:cs="仿宋" w:hint="eastAsia"/>
                <w:kern w:val="0"/>
                <w:sz w:val="28"/>
                <w:szCs w:val="28"/>
              </w:rPr>
              <w:t>（四）后续管护要求</w:t>
            </w:r>
          </w:p>
          <w:p w:rsidR="00B75A1B" w:rsidRDefault="00E76376">
            <w:pPr>
              <w:spacing w:line="360" w:lineRule="auto"/>
              <w:ind w:left="600"/>
              <w:rPr>
                <w:rFonts w:ascii="仿宋" w:eastAsia="仿宋" w:hAnsi="仿宋" w:cs="仿宋"/>
                <w:sz w:val="28"/>
                <w:szCs w:val="28"/>
              </w:rPr>
            </w:pPr>
            <w:r>
              <w:rPr>
                <w:rFonts w:ascii="仿宋" w:eastAsia="仿宋" w:hAnsi="仿宋" w:cs="仿宋" w:hint="eastAsia"/>
                <w:sz w:val="28"/>
                <w:szCs w:val="28"/>
              </w:rPr>
              <w:t>1、乔木栽植周围（树头）现裸露部分，建议采用草皮或播撒草籽提高林草覆盖率。</w:t>
            </w:r>
          </w:p>
          <w:p w:rsidR="00B75A1B" w:rsidRDefault="00E76376">
            <w:pPr>
              <w:pStyle w:val="a0"/>
              <w:ind w:left="600" w:firstLineChars="0" w:firstLine="0"/>
              <w:rPr>
                <w:rFonts w:ascii="仿宋" w:eastAsia="仿宋" w:hAnsi="仿宋" w:cs="仿宋"/>
                <w:sz w:val="28"/>
                <w:szCs w:val="28"/>
              </w:rPr>
            </w:pPr>
            <w:r>
              <w:rPr>
                <w:rFonts w:ascii="仿宋" w:eastAsia="仿宋" w:hAnsi="仿宋" w:cs="仿宋" w:hint="eastAsia"/>
                <w:sz w:val="28"/>
                <w:szCs w:val="28"/>
              </w:rPr>
              <w:t>2、站房后边坡（靠湿地公园）裸露陡坡，建议明年开春适时栽植葛藤草覆盖地表。</w:t>
            </w:r>
          </w:p>
          <w:p w:rsidR="00B75A1B" w:rsidRDefault="00E76376">
            <w:pPr>
              <w:pStyle w:val="a0"/>
              <w:ind w:left="600" w:firstLineChars="0" w:firstLine="0"/>
              <w:rPr>
                <w:rFonts w:ascii="Times New Roman" w:eastAsia="仿宋_GB2312" w:hAnsi="Times New Roman"/>
              </w:rPr>
            </w:pPr>
            <w:r>
              <w:rPr>
                <w:rFonts w:ascii="仿宋" w:eastAsia="仿宋" w:hAnsi="仿宋" w:cs="仿宋" w:hint="eastAsia"/>
                <w:sz w:val="28"/>
                <w:szCs w:val="28"/>
              </w:rPr>
              <w:t>3、已实施的植树种草部分应当指定专人管护，主要有：喷水或灌溉、防护病虫害、施肥、去除杂草，排水沟、沉沙池应当适时清理，保证排水通畅，确保水土保持设施在本项目正常运行并发挥应有的生态效益、经济效益、社会效益。</w:t>
            </w:r>
          </w:p>
        </w:tc>
      </w:tr>
    </w:tbl>
    <w:p w:rsidR="00B75A1B" w:rsidRDefault="00B75A1B">
      <w:pPr>
        <w:outlineLvl w:val="0"/>
        <w:rPr>
          <w:rFonts w:ascii="Times New Roman" w:eastAsia="黑体" w:hAnsi="Times New Roman"/>
          <w:sz w:val="30"/>
          <w:szCs w:val="30"/>
        </w:rPr>
      </w:pPr>
    </w:p>
    <w:p w:rsidR="00B75A1B" w:rsidRDefault="00B75A1B">
      <w:pPr>
        <w:outlineLvl w:val="0"/>
        <w:rPr>
          <w:rFonts w:ascii="Times New Roman" w:eastAsia="黑体" w:hAnsi="Times New Roman"/>
          <w:sz w:val="30"/>
          <w:szCs w:val="30"/>
        </w:rPr>
      </w:pPr>
    </w:p>
    <w:p w:rsidR="00B75A1B" w:rsidRDefault="00B75A1B">
      <w:pPr>
        <w:outlineLvl w:val="0"/>
        <w:rPr>
          <w:rFonts w:ascii="Times New Roman" w:eastAsia="黑体" w:hAnsi="Times New Roman"/>
          <w:sz w:val="30"/>
          <w:szCs w:val="30"/>
        </w:rPr>
      </w:pPr>
    </w:p>
    <w:p w:rsidR="00B75A1B" w:rsidRDefault="00B75A1B">
      <w:pPr>
        <w:outlineLvl w:val="0"/>
        <w:rPr>
          <w:rFonts w:ascii="Times New Roman" w:eastAsia="黑体" w:hAnsi="Times New Roman"/>
          <w:sz w:val="30"/>
          <w:szCs w:val="30"/>
        </w:rPr>
      </w:pPr>
    </w:p>
    <w:p w:rsidR="00B75A1B" w:rsidRDefault="00B75A1B">
      <w:pPr>
        <w:outlineLvl w:val="0"/>
        <w:rPr>
          <w:rFonts w:ascii="Times New Roman" w:eastAsia="黑体" w:hAnsi="Times New Roman"/>
          <w:sz w:val="30"/>
          <w:szCs w:val="30"/>
        </w:rPr>
      </w:pPr>
    </w:p>
    <w:p w:rsidR="00B75A1B" w:rsidRDefault="00B75A1B">
      <w:pPr>
        <w:outlineLvl w:val="0"/>
        <w:rPr>
          <w:rFonts w:ascii="Times New Roman" w:eastAsia="黑体" w:hAnsi="Times New Roman"/>
          <w:sz w:val="30"/>
          <w:szCs w:val="30"/>
        </w:rPr>
      </w:pPr>
    </w:p>
    <w:p w:rsidR="00B75A1B" w:rsidRDefault="00B75A1B">
      <w:pPr>
        <w:outlineLvl w:val="0"/>
        <w:rPr>
          <w:rFonts w:ascii="Times New Roman" w:eastAsia="黑体" w:hAnsi="Times New Roman"/>
          <w:sz w:val="30"/>
          <w:szCs w:val="30"/>
        </w:rPr>
      </w:pPr>
    </w:p>
    <w:p w:rsidR="00B75A1B" w:rsidRDefault="00B75A1B">
      <w:pPr>
        <w:outlineLvl w:val="0"/>
        <w:rPr>
          <w:rFonts w:ascii="Times New Roman" w:eastAsia="黑体" w:hAnsi="Times New Roman"/>
          <w:sz w:val="30"/>
          <w:szCs w:val="30"/>
        </w:rPr>
      </w:pPr>
    </w:p>
    <w:p w:rsidR="00B75A1B" w:rsidRDefault="00B75A1B">
      <w:pPr>
        <w:outlineLvl w:val="0"/>
        <w:rPr>
          <w:rFonts w:ascii="Times New Roman" w:eastAsia="黑体" w:hAnsi="Times New Roman"/>
          <w:sz w:val="30"/>
          <w:szCs w:val="30"/>
        </w:rPr>
      </w:pPr>
    </w:p>
    <w:p w:rsidR="00B75A1B" w:rsidRDefault="00E76376">
      <w:pPr>
        <w:outlineLvl w:val="0"/>
        <w:rPr>
          <w:rFonts w:ascii="Times New Roman" w:eastAsia="黑体" w:hAnsi="Times New Roman"/>
          <w:sz w:val="30"/>
          <w:szCs w:val="30"/>
        </w:rPr>
      </w:pPr>
      <w:bookmarkStart w:id="0" w:name="_GoBack"/>
      <w:bookmarkEnd w:id="0"/>
      <w:r>
        <w:rPr>
          <w:rFonts w:ascii="Times New Roman" w:eastAsia="黑体" w:hAnsi="Times New Roman" w:hint="eastAsia"/>
          <w:sz w:val="30"/>
          <w:szCs w:val="30"/>
        </w:rPr>
        <w:lastRenderedPageBreak/>
        <w:t>三、</w:t>
      </w:r>
      <w:r w:rsidR="008C49C2">
        <w:rPr>
          <w:rFonts w:ascii="Times New Roman" w:eastAsia="黑体" w:hAnsi="Times New Roman" w:hint="eastAsia"/>
          <w:sz w:val="30"/>
          <w:szCs w:val="30"/>
        </w:rPr>
        <w:t>三明生态新城金桥南路加油站水土保持设施</w:t>
      </w:r>
      <w:r>
        <w:rPr>
          <w:rFonts w:ascii="Times New Roman" w:eastAsia="黑体" w:hAnsi="Times New Roman" w:hint="eastAsia"/>
          <w:sz w:val="30"/>
          <w:szCs w:val="30"/>
        </w:rPr>
        <w:t>验收组成员签字表</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tblPr>
      <w:tblGrid>
        <w:gridCol w:w="1005"/>
        <w:gridCol w:w="1287"/>
        <w:gridCol w:w="2944"/>
        <w:gridCol w:w="1652"/>
        <w:gridCol w:w="1303"/>
        <w:gridCol w:w="1147"/>
      </w:tblGrid>
      <w:tr w:rsidR="00B75A1B">
        <w:trPr>
          <w:trHeight w:val="1148"/>
          <w:jc w:val="center"/>
        </w:trPr>
        <w:tc>
          <w:tcPr>
            <w:tcW w:w="1005" w:type="dxa"/>
            <w:noWrap/>
            <w:vAlign w:val="center"/>
          </w:tcPr>
          <w:p w:rsidR="00B75A1B" w:rsidRDefault="00E76376">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分 工</w:t>
            </w:r>
          </w:p>
        </w:tc>
        <w:tc>
          <w:tcPr>
            <w:tcW w:w="1287" w:type="dxa"/>
            <w:noWrap/>
            <w:vAlign w:val="center"/>
          </w:tcPr>
          <w:p w:rsidR="00B75A1B" w:rsidRDefault="00E76376">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姓名</w:t>
            </w:r>
          </w:p>
        </w:tc>
        <w:tc>
          <w:tcPr>
            <w:tcW w:w="2944" w:type="dxa"/>
            <w:noWrap/>
            <w:vAlign w:val="center"/>
          </w:tcPr>
          <w:p w:rsidR="00B75A1B" w:rsidRDefault="00E76376">
            <w:pPr>
              <w:snapToGrid w:val="0"/>
              <w:jc w:val="center"/>
              <w:rPr>
                <w:rFonts w:ascii="仿宋_GB2312" w:eastAsia="仿宋_GB2312" w:hAnsi="仿宋_GB2312" w:cs="仿宋_GB2312"/>
                <w:bCs/>
                <w:spacing w:val="-20"/>
                <w:sz w:val="24"/>
                <w:szCs w:val="24"/>
              </w:rPr>
            </w:pPr>
            <w:r>
              <w:rPr>
                <w:rFonts w:ascii="仿宋_GB2312" w:eastAsia="仿宋_GB2312" w:hAnsi="仿宋_GB2312" w:cs="仿宋_GB2312" w:hint="eastAsia"/>
                <w:bCs/>
                <w:sz w:val="24"/>
                <w:szCs w:val="24"/>
              </w:rPr>
              <w:t>单   位</w:t>
            </w:r>
          </w:p>
        </w:tc>
        <w:tc>
          <w:tcPr>
            <w:tcW w:w="1652" w:type="dxa"/>
            <w:noWrap/>
            <w:vAlign w:val="center"/>
          </w:tcPr>
          <w:p w:rsidR="00B75A1B" w:rsidRDefault="00E76376">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职务/职称</w:t>
            </w:r>
          </w:p>
        </w:tc>
        <w:tc>
          <w:tcPr>
            <w:tcW w:w="1303" w:type="dxa"/>
            <w:noWrap/>
            <w:vAlign w:val="center"/>
          </w:tcPr>
          <w:p w:rsidR="00B75A1B" w:rsidRDefault="00E76376">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签 字</w:t>
            </w:r>
          </w:p>
        </w:tc>
        <w:tc>
          <w:tcPr>
            <w:tcW w:w="1147" w:type="dxa"/>
            <w:noWrap/>
            <w:vAlign w:val="center"/>
          </w:tcPr>
          <w:p w:rsidR="00B75A1B" w:rsidRDefault="00E76376">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备注</w:t>
            </w:r>
          </w:p>
        </w:tc>
      </w:tr>
      <w:tr w:rsidR="00B75A1B">
        <w:trPr>
          <w:trHeight w:val="1148"/>
          <w:jc w:val="center"/>
        </w:trPr>
        <w:tc>
          <w:tcPr>
            <w:tcW w:w="1005" w:type="dxa"/>
            <w:noWrap/>
            <w:vAlign w:val="center"/>
          </w:tcPr>
          <w:p w:rsidR="00B75A1B" w:rsidRDefault="00E7637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  长</w:t>
            </w:r>
          </w:p>
        </w:tc>
        <w:tc>
          <w:tcPr>
            <w:tcW w:w="1287" w:type="dxa"/>
            <w:noWrap/>
            <w:vAlign w:val="center"/>
          </w:tcPr>
          <w:p w:rsidR="00B75A1B" w:rsidRDefault="00660718">
            <w:pPr>
              <w:widowControl/>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吴定</w:t>
            </w:r>
            <w:r w:rsidR="008C49C2">
              <w:rPr>
                <w:rFonts w:ascii="仿宋_GB2312" w:eastAsia="仿宋_GB2312" w:hAnsi="仿宋_GB2312" w:cs="仿宋_GB2312" w:hint="eastAsia"/>
                <w:kern w:val="0"/>
                <w:sz w:val="24"/>
                <w:szCs w:val="24"/>
              </w:rPr>
              <w:t>勇</w:t>
            </w:r>
          </w:p>
        </w:tc>
        <w:tc>
          <w:tcPr>
            <w:tcW w:w="2944" w:type="dxa"/>
            <w:noWrap/>
            <w:vAlign w:val="center"/>
          </w:tcPr>
          <w:p w:rsidR="00B75A1B" w:rsidRDefault="00E76376">
            <w:pPr>
              <w:ind w:leftChars="57" w:left="120" w:right="12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福建三明生态工贸区生态新城集团有限公司</w:t>
            </w:r>
          </w:p>
        </w:tc>
        <w:tc>
          <w:tcPr>
            <w:tcW w:w="1652" w:type="dxa"/>
            <w:noWrap/>
            <w:vAlign w:val="center"/>
          </w:tcPr>
          <w:p w:rsidR="00B75A1B" w:rsidRDefault="008C49C2">
            <w:pPr>
              <w:jc w:val="center"/>
              <w:rPr>
                <w:rFonts w:ascii="仿宋_GB2312" w:eastAsia="仿宋_GB2312" w:hAnsi="仿宋_GB2312" w:cs="仿宋_GB2312"/>
                <w:sz w:val="24"/>
                <w:szCs w:val="24"/>
              </w:rPr>
            </w:pPr>
            <w:r>
              <w:rPr>
                <w:rFonts w:ascii="仿宋_GB2312" w:eastAsia="仿宋_GB2312" w:hAnsi="仿宋_GB2312" w:cs="仿宋_GB2312"/>
                <w:sz w:val="24"/>
                <w:szCs w:val="24"/>
              </w:rPr>
              <w:t>高级工程师</w:t>
            </w:r>
          </w:p>
        </w:tc>
        <w:tc>
          <w:tcPr>
            <w:tcW w:w="1303" w:type="dxa"/>
            <w:noWrap/>
            <w:vAlign w:val="center"/>
          </w:tcPr>
          <w:p w:rsidR="00B75A1B" w:rsidRDefault="00B75A1B">
            <w:pPr>
              <w:rPr>
                <w:rFonts w:ascii="仿宋_GB2312" w:eastAsia="仿宋_GB2312" w:hAnsi="仿宋_GB2312" w:cs="仿宋_GB2312"/>
                <w:color w:val="FF0000"/>
                <w:sz w:val="24"/>
                <w:szCs w:val="24"/>
              </w:rPr>
            </w:pPr>
          </w:p>
        </w:tc>
        <w:tc>
          <w:tcPr>
            <w:tcW w:w="1147" w:type="dxa"/>
            <w:noWrap/>
            <w:vAlign w:val="center"/>
          </w:tcPr>
          <w:p w:rsidR="00B75A1B" w:rsidRDefault="00E76376">
            <w:pPr>
              <w:jc w:val="center"/>
              <w:rPr>
                <w:rFonts w:ascii="仿宋_GB2312" w:eastAsia="仿宋_GB2312" w:hAnsi="仿宋_GB2312" w:cs="仿宋_GB2312"/>
                <w:color w:val="FF0000"/>
                <w:sz w:val="24"/>
                <w:szCs w:val="24"/>
              </w:rPr>
            </w:pPr>
            <w:r>
              <w:rPr>
                <w:rFonts w:ascii="仿宋_GB2312" w:eastAsia="仿宋_GB2312" w:hAnsi="仿宋_GB2312" w:cs="仿宋_GB2312" w:hint="eastAsia"/>
                <w:sz w:val="24"/>
                <w:szCs w:val="24"/>
              </w:rPr>
              <w:t>建设单位</w:t>
            </w:r>
          </w:p>
        </w:tc>
      </w:tr>
      <w:tr w:rsidR="00B75A1B">
        <w:trPr>
          <w:trHeight w:val="1148"/>
          <w:jc w:val="center"/>
        </w:trPr>
        <w:tc>
          <w:tcPr>
            <w:tcW w:w="1005" w:type="dxa"/>
            <w:vMerge w:val="restart"/>
            <w:noWrap/>
            <w:vAlign w:val="center"/>
          </w:tcPr>
          <w:p w:rsidR="00B75A1B" w:rsidRDefault="00E76376">
            <w:pPr>
              <w:ind w:left="113" w:right="11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成</w:t>
            </w:r>
          </w:p>
          <w:p w:rsidR="00B75A1B" w:rsidRDefault="00B75A1B">
            <w:pPr>
              <w:ind w:left="113" w:right="113"/>
              <w:jc w:val="center"/>
              <w:rPr>
                <w:rFonts w:ascii="仿宋_GB2312" w:eastAsia="仿宋_GB2312" w:hAnsi="仿宋_GB2312" w:cs="仿宋_GB2312"/>
                <w:sz w:val="24"/>
                <w:szCs w:val="24"/>
              </w:rPr>
            </w:pPr>
          </w:p>
          <w:p w:rsidR="00B75A1B" w:rsidRDefault="00B75A1B">
            <w:pPr>
              <w:ind w:left="113" w:right="113"/>
              <w:jc w:val="center"/>
              <w:rPr>
                <w:rFonts w:ascii="仿宋_GB2312" w:eastAsia="仿宋_GB2312" w:hAnsi="仿宋_GB2312" w:cs="仿宋_GB2312"/>
                <w:sz w:val="24"/>
                <w:szCs w:val="24"/>
              </w:rPr>
            </w:pPr>
          </w:p>
          <w:p w:rsidR="00B75A1B" w:rsidRDefault="00B75A1B">
            <w:pPr>
              <w:ind w:left="113" w:right="113"/>
              <w:jc w:val="center"/>
              <w:rPr>
                <w:rFonts w:ascii="仿宋_GB2312" w:eastAsia="仿宋_GB2312" w:hAnsi="仿宋_GB2312" w:cs="仿宋_GB2312"/>
                <w:sz w:val="24"/>
                <w:szCs w:val="24"/>
              </w:rPr>
            </w:pPr>
          </w:p>
          <w:p w:rsidR="00B75A1B" w:rsidRDefault="00E76376">
            <w:pPr>
              <w:ind w:left="113" w:right="113"/>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员</w:t>
            </w:r>
          </w:p>
        </w:tc>
        <w:tc>
          <w:tcPr>
            <w:tcW w:w="1287" w:type="dxa"/>
            <w:noWrap/>
            <w:vAlign w:val="center"/>
          </w:tcPr>
          <w:p w:rsidR="00B75A1B" w:rsidRDefault="008C49C2">
            <w:pPr>
              <w:widowControl/>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谢晋兴</w:t>
            </w:r>
          </w:p>
        </w:tc>
        <w:tc>
          <w:tcPr>
            <w:tcW w:w="2944" w:type="dxa"/>
            <w:noWrap/>
            <w:vAlign w:val="center"/>
          </w:tcPr>
          <w:p w:rsidR="00B75A1B" w:rsidRDefault="00E76376">
            <w:pPr>
              <w:ind w:leftChars="57" w:left="120" w:right="12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福建晴蓝中天环境科技有限公司</w:t>
            </w:r>
          </w:p>
        </w:tc>
        <w:tc>
          <w:tcPr>
            <w:tcW w:w="1652" w:type="dxa"/>
            <w:noWrap/>
            <w:vAlign w:val="center"/>
          </w:tcPr>
          <w:p w:rsidR="00B75A1B" w:rsidRDefault="008C49C2">
            <w:pPr>
              <w:jc w:val="center"/>
              <w:rPr>
                <w:rFonts w:ascii="仿宋_GB2312" w:eastAsia="仿宋_GB2312" w:hAnsi="仿宋_GB2312" w:cs="仿宋_GB2312"/>
                <w:sz w:val="24"/>
                <w:szCs w:val="24"/>
              </w:rPr>
            </w:pPr>
            <w:r>
              <w:rPr>
                <w:rFonts w:ascii="仿宋_GB2312" w:eastAsia="仿宋_GB2312" w:hAnsi="仿宋_GB2312" w:cs="仿宋_GB2312"/>
                <w:sz w:val="24"/>
                <w:szCs w:val="24"/>
              </w:rPr>
              <w:t>业务经理</w:t>
            </w:r>
          </w:p>
        </w:tc>
        <w:tc>
          <w:tcPr>
            <w:tcW w:w="1303" w:type="dxa"/>
            <w:noWrap/>
            <w:vAlign w:val="center"/>
          </w:tcPr>
          <w:p w:rsidR="00B75A1B" w:rsidRDefault="00B75A1B">
            <w:pPr>
              <w:rPr>
                <w:rFonts w:ascii="仿宋_GB2312" w:eastAsia="仿宋_GB2312" w:hAnsi="仿宋_GB2312" w:cs="仿宋_GB2312"/>
                <w:sz w:val="24"/>
                <w:szCs w:val="24"/>
              </w:rPr>
            </w:pPr>
          </w:p>
        </w:tc>
        <w:tc>
          <w:tcPr>
            <w:tcW w:w="1147" w:type="dxa"/>
            <w:noWrap/>
            <w:vAlign w:val="center"/>
          </w:tcPr>
          <w:p w:rsidR="00B75A1B" w:rsidRDefault="00E7637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验收报告编制单位</w:t>
            </w:r>
          </w:p>
        </w:tc>
      </w:tr>
      <w:tr w:rsidR="00B75A1B">
        <w:trPr>
          <w:trHeight w:val="1148"/>
          <w:jc w:val="center"/>
        </w:trPr>
        <w:tc>
          <w:tcPr>
            <w:tcW w:w="1005" w:type="dxa"/>
            <w:vMerge/>
            <w:noWrap/>
            <w:textDirection w:val="tbRlV"/>
            <w:vAlign w:val="center"/>
          </w:tcPr>
          <w:p w:rsidR="00B75A1B" w:rsidRDefault="00B75A1B">
            <w:pPr>
              <w:ind w:left="113" w:right="113"/>
              <w:jc w:val="center"/>
              <w:rPr>
                <w:rFonts w:ascii="仿宋_GB2312" w:eastAsia="仿宋_GB2312" w:hAnsi="仿宋_GB2312" w:cs="仿宋_GB2312"/>
                <w:sz w:val="24"/>
                <w:szCs w:val="24"/>
              </w:rPr>
            </w:pPr>
          </w:p>
        </w:tc>
        <w:tc>
          <w:tcPr>
            <w:tcW w:w="1287" w:type="dxa"/>
            <w:noWrap/>
            <w:vAlign w:val="center"/>
          </w:tcPr>
          <w:p w:rsidR="00B75A1B" w:rsidRDefault="008C49C2">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余</w:t>
            </w:r>
            <w:r>
              <w:rPr>
                <w:rFonts w:ascii="仿宋_GB2312" w:eastAsia="仿宋_GB2312" w:hAnsi="仿宋_GB2312" w:cs="仿宋_GB2312"/>
                <w:kern w:val="0"/>
                <w:sz w:val="24"/>
                <w:szCs w:val="24"/>
              </w:rPr>
              <w:t>作煌</w:t>
            </w:r>
          </w:p>
        </w:tc>
        <w:tc>
          <w:tcPr>
            <w:tcW w:w="2944" w:type="dxa"/>
            <w:noWrap/>
            <w:vAlign w:val="center"/>
          </w:tcPr>
          <w:p w:rsidR="00B75A1B" w:rsidRDefault="008C49C2">
            <w:pPr>
              <w:ind w:leftChars="57" w:left="120" w:right="12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福建晴蓝中天环境科技有限公司</w:t>
            </w:r>
          </w:p>
        </w:tc>
        <w:tc>
          <w:tcPr>
            <w:tcW w:w="1652" w:type="dxa"/>
            <w:noWrap/>
            <w:vAlign w:val="center"/>
          </w:tcPr>
          <w:p w:rsidR="00B75A1B" w:rsidRDefault="008C49C2">
            <w:pPr>
              <w:jc w:val="center"/>
              <w:rPr>
                <w:rFonts w:ascii="仿宋_GB2312" w:eastAsia="仿宋_GB2312" w:hAnsi="仿宋_GB2312" w:cs="仿宋_GB2312"/>
                <w:sz w:val="24"/>
                <w:szCs w:val="24"/>
              </w:rPr>
            </w:pPr>
            <w:r>
              <w:rPr>
                <w:rFonts w:ascii="仿宋_GB2312" w:eastAsia="仿宋_GB2312" w:hAnsi="仿宋_GB2312" w:cs="仿宋_GB2312"/>
                <w:sz w:val="24"/>
                <w:szCs w:val="24"/>
              </w:rPr>
              <w:t>高级农艺师</w:t>
            </w:r>
          </w:p>
        </w:tc>
        <w:tc>
          <w:tcPr>
            <w:tcW w:w="1303" w:type="dxa"/>
            <w:noWrap/>
            <w:vAlign w:val="center"/>
          </w:tcPr>
          <w:p w:rsidR="00B75A1B" w:rsidRDefault="00B75A1B">
            <w:pPr>
              <w:widowControl/>
              <w:rPr>
                <w:rFonts w:ascii="仿宋_GB2312" w:eastAsia="仿宋_GB2312" w:hAnsi="仿宋_GB2312" w:cs="仿宋_GB2312"/>
                <w:kern w:val="0"/>
                <w:sz w:val="24"/>
                <w:szCs w:val="24"/>
              </w:rPr>
            </w:pPr>
          </w:p>
        </w:tc>
        <w:tc>
          <w:tcPr>
            <w:tcW w:w="1147" w:type="dxa"/>
            <w:noWrap/>
            <w:vAlign w:val="center"/>
          </w:tcPr>
          <w:p w:rsidR="00B75A1B" w:rsidRDefault="00DF7F49">
            <w:pPr>
              <w:jc w:val="center"/>
              <w:rPr>
                <w:rFonts w:ascii="仿宋_GB2312" w:eastAsia="仿宋_GB2312" w:hAnsi="仿宋_GB2312" w:cs="仿宋_GB2312"/>
                <w:sz w:val="24"/>
                <w:szCs w:val="24"/>
              </w:rPr>
            </w:pPr>
            <w:r>
              <w:rPr>
                <w:rFonts w:ascii="仿宋_GB2312" w:eastAsia="仿宋_GB2312" w:hAnsi="仿宋_GB2312" w:cs="仿宋_GB2312"/>
                <w:sz w:val="24"/>
                <w:szCs w:val="24"/>
              </w:rPr>
              <w:t>专家</w:t>
            </w:r>
          </w:p>
        </w:tc>
      </w:tr>
      <w:tr w:rsidR="00B75A1B">
        <w:trPr>
          <w:trHeight w:val="1148"/>
          <w:jc w:val="center"/>
        </w:trPr>
        <w:tc>
          <w:tcPr>
            <w:tcW w:w="1005" w:type="dxa"/>
            <w:vMerge/>
            <w:noWrap/>
            <w:textDirection w:val="tbRlV"/>
            <w:vAlign w:val="center"/>
          </w:tcPr>
          <w:p w:rsidR="00B75A1B" w:rsidRDefault="00B75A1B">
            <w:pPr>
              <w:ind w:left="113" w:right="113"/>
              <w:jc w:val="center"/>
              <w:rPr>
                <w:rFonts w:ascii="仿宋_GB2312" w:eastAsia="仿宋_GB2312" w:hAnsi="仿宋_GB2312" w:cs="仿宋_GB2312"/>
                <w:sz w:val="24"/>
                <w:szCs w:val="24"/>
              </w:rPr>
            </w:pPr>
          </w:p>
        </w:tc>
        <w:tc>
          <w:tcPr>
            <w:tcW w:w="1287" w:type="dxa"/>
            <w:noWrap/>
            <w:vAlign w:val="center"/>
          </w:tcPr>
          <w:p w:rsidR="00B75A1B" w:rsidRDefault="00743CF4">
            <w:pPr>
              <w:widowControl/>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许增灵</w:t>
            </w:r>
          </w:p>
        </w:tc>
        <w:tc>
          <w:tcPr>
            <w:tcW w:w="2944" w:type="dxa"/>
            <w:noWrap/>
            <w:vAlign w:val="center"/>
          </w:tcPr>
          <w:p w:rsidR="00B75A1B" w:rsidRDefault="00E76376">
            <w:pPr>
              <w:ind w:leftChars="57" w:left="120" w:right="120"/>
              <w:rPr>
                <w:rFonts w:ascii="仿宋_GB2312" w:eastAsia="仿宋_GB2312" w:hAnsi="仿宋_GB2312" w:cs="仿宋_GB2312"/>
                <w:sz w:val="24"/>
                <w:szCs w:val="24"/>
              </w:rPr>
            </w:pPr>
            <w:r>
              <w:rPr>
                <w:rFonts w:ascii="仿宋_GB2312" w:eastAsia="仿宋_GB2312" w:hAnsi="仿宋_GB2312" w:cs="仿宋_GB2312" w:hint="eastAsia"/>
                <w:sz w:val="24"/>
                <w:szCs w:val="24"/>
              </w:rPr>
              <w:t>泉州市源顺水土保持咨询管理有限公司</w:t>
            </w:r>
          </w:p>
        </w:tc>
        <w:tc>
          <w:tcPr>
            <w:tcW w:w="1652" w:type="dxa"/>
            <w:noWrap/>
            <w:vAlign w:val="center"/>
          </w:tcPr>
          <w:p w:rsidR="00B75A1B" w:rsidRPr="00660718" w:rsidRDefault="00743CF4">
            <w:pPr>
              <w:jc w:val="center"/>
              <w:rPr>
                <w:rFonts w:ascii="仿宋_GB2312" w:eastAsia="仿宋_GB2312" w:hAnsi="仿宋_GB2312" w:cs="仿宋_GB2312"/>
                <w:kern w:val="0"/>
                <w:sz w:val="24"/>
                <w:szCs w:val="24"/>
              </w:rPr>
            </w:pPr>
            <w:r>
              <w:rPr>
                <w:rFonts w:ascii="仿宋_GB2312" w:eastAsia="仿宋_GB2312" w:hAnsi="仿宋_GB2312" w:cs="仿宋_GB2312" w:hint="eastAsia"/>
                <w:sz w:val="24"/>
                <w:szCs w:val="24"/>
              </w:rPr>
              <w:t>技术员</w:t>
            </w:r>
          </w:p>
        </w:tc>
        <w:tc>
          <w:tcPr>
            <w:tcW w:w="1303" w:type="dxa"/>
            <w:noWrap/>
            <w:vAlign w:val="center"/>
          </w:tcPr>
          <w:p w:rsidR="00B75A1B" w:rsidRDefault="00B75A1B">
            <w:pPr>
              <w:widowControl/>
              <w:rPr>
                <w:rFonts w:ascii="仿宋_GB2312" w:eastAsia="仿宋_GB2312" w:hAnsi="仿宋_GB2312" w:cs="仿宋_GB2312"/>
                <w:kern w:val="0"/>
                <w:sz w:val="24"/>
                <w:szCs w:val="24"/>
              </w:rPr>
            </w:pPr>
          </w:p>
        </w:tc>
        <w:tc>
          <w:tcPr>
            <w:tcW w:w="1147" w:type="dxa"/>
            <w:noWrap/>
            <w:vAlign w:val="center"/>
          </w:tcPr>
          <w:p w:rsidR="00B75A1B" w:rsidRDefault="00E7637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水土保持方案编制单位</w:t>
            </w:r>
          </w:p>
        </w:tc>
      </w:tr>
      <w:tr w:rsidR="00B75A1B">
        <w:trPr>
          <w:trHeight w:val="1148"/>
          <w:jc w:val="center"/>
        </w:trPr>
        <w:tc>
          <w:tcPr>
            <w:tcW w:w="1005" w:type="dxa"/>
            <w:vMerge/>
            <w:noWrap/>
            <w:textDirection w:val="tbRlV"/>
            <w:vAlign w:val="center"/>
          </w:tcPr>
          <w:p w:rsidR="00B75A1B" w:rsidRDefault="00B75A1B">
            <w:pPr>
              <w:ind w:left="113" w:right="113"/>
              <w:jc w:val="center"/>
              <w:rPr>
                <w:rFonts w:ascii="仿宋_GB2312" w:eastAsia="仿宋_GB2312" w:hAnsi="仿宋_GB2312" w:cs="仿宋_GB2312"/>
                <w:sz w:val="24"/>
                <w:szCs w:val="24"/>
              </w:rPr>
            </w:pPr>
          </w:p>
        </w:tc>
        <w:tc>
          <w:tcPr>
            <w:tcW w:w="1287" w:type="dxa"/>
            <w:noWrap/>
            <w:vAlign w:val="center"/>
          </w:tcPr>
          <w:p w:rsidR="00B75A1B" w:rsidRDefault="00660718">
            <w:pPr>
              <w:widowControl/>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王占青</w:t>
            </w:r>
          </w:p>
        </w:tc>
        <w:tc>
          <w:tcPr>
            <w:tcW w:w="2944" w:type="dxa"/>
            <w:noWrap/>
            <w:vAlign w:val="center"/>
          </w:tcPr>
          <w:p w:rsidR="00B75A1B" w:rsidRDefault="00E76376">
            <w:pPr>
              <w:ind w:leftChars="57" w:left="120" w:right="12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福建省东泰工程管理有限公司</w:t>
            </w:r>
          </w:p>
        </w:tc>
        <w:tc>
          <w:tcPr>
            <w:tcW w:w="1652" w:type="dxa"/>
            <w:noWrap/>
            <w:vAlign w:val="center"/>
          </w:tcPr>
          <w:p w:rsidR="00B75A1B" w:rsidRDefault="00DF7F49">
            <w:pPr>
              <w:jc w:val="center"/>
              <w:rPr>
                <w:rFonts w:ascii="仿宋_GB2312" w:eastAsia="仿宋_GB2312" w:hAnsi="仿宋_GB2312" w:cs="仿宋_GB2312"/>
                <w:sz w:val="24"/>
                <w:szCs w:val="24"/>
              </w:rPr>
            </w:pPr>
            <w:r>
              <w:rPr>
                <w:rFonts w:ascii="仿宋_GB2312" w:eastAsia="仿宋_GB2312" w:hAnsi="仿宋_GB2312" w:cs="仿宋_GB2312"/>
                <w:sz w:val="24"/>
                <w:szCs w:val="24"/>
              </w:rPr>
              <w:t>工程师</w:t>
            </w:r>
          </w:p>
        </w:tc>
        <w:tc>
          <w:tcPr>
            <w:tcW w:w="1303" w:type="dxa"/>
            <w:noWrap/>
            <w:vAlign w:val="center"/>
          </w:tcPr>
          <w:p w:rsidR="00B75A1B" w:rsidRDefault="00B75A1B">
            <w:pPr>
              <w:widowControl/>
              <w:rPr>
                <w:rFonts w:ascii="仿宋_GB2312" w:eastAsia="仿宋_GB2312" w:hAnsi="仿宋_GB2312" w:cs="仿宋_GB2312"/>
                <w:kern w:val="0"/>
                <w:sz w:val="24"/>
                <w:szCs w:val="24"/>
              </w:rPr>
            </w:pPr>
          </w:p>
        </w:tc>
        <w:tc>
          <w:tcPr>
            <w:tcW w:w="1147" w:type="dxa"/>
            <w:noWrap/>
            <w:vAlign w:val="center"/>
          </w:tcPr>
          <w:p w:rsidR="00B75A1B" w:rsidRDefault="00E7637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监理单位</w:t>
            </w:r>
          </w:p>
        </w:tc>
      </w:tr>
      <w:tr w:rsidR="00B75A1B">
        <w:trPr>
          <w:trHeight w:val="1148"/>
          <w:jc w:val="center"/>
        </w:trPr>
        <w:tc>
          <w:tcPr>
            <w:tcW w:w="1005" w:type="dxa"/>
            <w:vMerge/>
            <w:noWrap/>
            <w:textDirection w:val="tbRlV"/>
            <w:vAlign w:val="center"/>
          </w:tcPr>
          <w:p w:rsidR="00B75A1B" w:rsidRDefault="00B75A1B">
            <w:pPr>
              <w:ind w:left="113" w:right="113"/>
              <w:jc w:val="center"/>
              <w:rPr>
                <w:rFonts w:ascii="仿宋_GB2312" w:eastAsia="仿宋_GB2312" w:hAnsi="仿宋_GB2312" w:cs="仿宋_GB2312"/>
                <w:sz w:val="24"/>
                <w:szCs w:val="24"/>
              </w:rPr>
            </w:pPr>
          </w:p>
        </w:tc>
        <w:tc>
          <w:tcPr>
            <w:tcW w:w="1287" w:type="dxa"/>
            <w:noWrap/>
            <w:vAlign w:val="center"/>
          </w:tcPr>
          <w:p w:rsidR="00B75A1B" w:rsidRDefault="008C49C2">
            <w:pPr>
              <w:widowControl/>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范映红</w:t>
            </w:r>
          </w:p>
        </w:tc>
        <w:tc>
          <w:tcPr>
            <w:tcW w:w="2944" w:type="dxa"/>
            <w:noWrap/>
            <w:vAlign w:val="center"/>
          </w:tcPr>
          <w:p w:rsidR="00B75A1B" w:rsidRDefault="00E76376">
            <w:pPr>
              <w:ind w:leftChars="57" w:left="120" w:right="120"/>
              <w:rPr>
                <w:rFonts w:ascii="仿宋_GB2312" w:eastAsia="仿宋_GB2312" w:hAnsi="仿宋_GB2312" w:cs="仿宋_GB2312"/>
                <w:sz w:val="24"/>
                <w:szCs w:val="24"/>
              </w:rPr>
            </w:pPr>
            <w:r>
              <w:rPr>
                <w:rFonts w:ascii="仿宋_GB2312" w:eastAsia="仿宋_GB2312" w:hAnsi="仿宋_GB2312" w:cs="仿宋_GB2312" w:hint="eastAsia"/>
                <w:sz w:val="24"/>
                <w:szCs w:val="24"/>
              </w:rPr>
              <w:t>福建土联建设有限公司</w:t>
            </w:r>
          </w:p>
        </w:tc>
        <w:tc>
          <w:tcPr>
            <w:tcW w:w="1652" w:type="dxa"/>
            <w:noWrap/>
            <w:vAlign w:val="center"/>
          </w:tcPr>
          <w:p w:rsidR="00B75A1B" w:rsidRDefault="008C49C2">
            <w:pPr>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工程师</w:t>
            </w:r>
          </w:p>
        </w:tc>
        <w:tc>
          <w:tcPr>
            <w:tcW w:w="1303" w:type="dxa"/>
            <w:noWrap/>
            <w:vAlign w:val="center"/>
          </w:tcPr>
          <w:p w:rsidR="00B75A1B" w:rsidRDefault="00B75A1B">
            <w:pPr>
              <w:widowControl/>
              <w:rPr>
                <w:rFonts w:ascii="仿宋_GB2312" w:eastAsia="仿宋_GB2312" w:hAnsi="仿宋_GB2312" w:cs="仿宋_GB2312"/>
                <w:kern w:val="0"/>
                <w:sz w:val="24"/>
                <w:szCs w:val="24"/>
              </w:rPr>
            </w:pPr>
          </w:p>
        </w:tc>
        <w:tc>
          <w:tcPr>
            <w:tcW w:w="1147" w:type="dxa"/>
            <w:noWrap/>
            <w:vAlign w:val="center"/>
          </w:tcPr>
          <w:p w:rsidR="00B75A1B" w:rsidRDefault="00E76376">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施工单位</w:t>
            </w:r>
          </w:p>
        </w:tc>
      </w:tr>
      <w:tr w:rsidR="00B75A1B">
        <w:trPr>
          <w:trHeight w:val="1148"/>
          <w:jc w:val="center"/>
        </w:trPr>
        <w:tc>
          <w:tcPr>
            <w:tcW w:w="1005" w:type="dxa"/>
            <w:vMerge/>
            <w:noWrap/>
            <w:textDirection w:val="tbRlV"/>
            <w:vAlign w:val="center"/>
          </w:tcPr>
          <w:p w:rsidR="00B75A1B" w:rsidRDefault="00B75A1B">
            <w:pPr>
              <w:ind w:left="113" w:right="113"/>
              <w:jc w:val="center"/>
              <w:rPr>
                <w:rFonts w:ascii="仿宋_GB2312" w:eastAsia="仿宋_GB2312" w:hAnsi="仿宋_GB2312" w:cs="仿宋_GB2312"/>
                <w:sz w:val="24"/>
                <w:szCs w:val="24"/>
              </w:rPr>
            </w:pPr>
          </w:p>
        </w:tc>
        <w:tc>
          <w:tcPr>
            <w:tcW w:w="1287" w:type="dxa"/>
            <w:noWrap/>
            <w:vAlign w:val="center"/>
          </w:tcPr>
          <w:p w:rsidR="00B75A1B" w:rsidRDefault="008C49C2">
            <w:pPr>
              <w:widowControl/>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徐静</w:t>
            </w:r>
          </w:p>
        </w:tc>
        <w:tc>
          <w:tcPr>
            <w:tcW w:w="2944" w:type="dxa"/>
            <w:noWrap/>
            <w:vAlign w:val="center"/>
          </w:tcPr>
          <w:p w:rsidR="00B75A1B" w:rsidRDefault="008C49C2">
            <w:pPr>
              <w:ind w:leftChars="57" w:left="120" w:right="120"/>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哈尔滨天源工程管理有限公司</w:t>
            </w:r>
          </w:p>
        </w:tc>
        <w:tc>
          <w:tcPr>
            <w:tcW w:w="1652" w:type="dxa"/>
            <w:noWrap/>
            <w:vAlign w:val="center"/>
          </w:tcPr>
          <w:p w:rsidR="00B75A1B" w:rsidRDefault="001C6DA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303" w:type="dxa"/>
            <w:noWrap/>
            <w:vAlign w:val="center"/>
          </w:tcPr>
          <w:p w:rsidR="00B75A1B" w:rsidRDefault="00B75A1B">
            <w:pPr>
              <w:widowControl/>
              <w:rPr>
                <w:rFonts w:ascii="仿宋_GB2312" w:eastAsia="仿宋_GB2312" w:hAnsi="仿宋_GB2312" w:cs="仿宋_GB2312"/>
                <w:kern w:val="0"/>
                <w:sz w:val="24"/>
                <w:szCs w:val="24"/>
              </w:rPr>
            </w:pPr>
          </w:p>
        </w:tc>
        <w:tc>
          <w:tcPr>
            <w:tcW w:w="1147" w:type="dxa"/>
            <w:noWrap/>
            <w:vAlign w:val="center"/>
          </w:tcPr>
          <w:p w:rsidR="00B75A1B" w:rsidRDefault="00DF7F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设计单位</w:t>
            </w:r>
          </w:p>
        </w:tc>
      </w:tr>
      <w:tr w:rsidR="00B75A1B">
        <w:trPr>
          <w:trHeight w:val="1148"/>
          <w:jc w:val="center"/>
        </w:trPr>
        <w:tc>
          <w:tcPr>
            <w:tcW w:w="1005" w:type="dxa"/>
            <w:vMerge/>
            <w:noWrap/>
            <w:textDirection w:val="tbRlV"/>
            <w:vAlign w:val="center"/>
          </w:tcPr>
          <w:p w:rsidR="00B75A1B" w:rsidRDefault="00B75A1B">
            <w:pPr>
              <w:ind w:left="113" w:right="113"/>
              <w:jc w:val="center"/>
              <w:rPr>
                <w:rFonts w:ascii="仿宋_GB2312" w:eastAsia="仿宋_GB2312" w:hAnsi="仿宋_GB2312" w:cs="仿宋_GB2312"/>
                <w:sz w:val="24"/>
                <w:szCs w:val="24"/>
              </w:rPr>
            </w:pPr>
          </w:p>
        </w:tc>
        <w:tc>
          <w:tcPr>
            <w:tcW w:w="1287" w:type="dxa"/>
            <w:noWrap/>
            <w:vAlign w:val="center"/>
          </w:tcPr>
          <w:p w:rsidR="00B75A1B" w:rsidRDefault="00B75A1B">
            <w:pPr>
              <w:widowControl/>
              <w:jc w:val="center"/>
              <w:rPr>
                <w:rFonts w:ascii="仿宋_GB2312" w:eastAsia="仿宋_GB2312" w:hAnsi="仿宋_GB2312" w:cs="仿宋_GB2312"/>
                <w:kern w:val="0"/>
                <w:sz w:val="24"/>
                <w:szCs w:val="24"/>
              </w:rPr>
            </w:pPr>
          </w:p>
        </w:tc>
        <w:tc>
          <w:tcPr>
            <w:tcW w:w="2944" w:type="dxa"/>
            <w:noWrap/>
            <w:vAlign w:val="center"/>
          </w:tcPr>
          <w:p w:rsidR="00B75A1B" w:rsidRDefault="00B75A1B">
            <w:pPr>
              <w:ind w:leftChars="57" w:left="120" w:right="120"/>
              <w:rPr>
                <w:rFonts w:ascii="仿宋_GB2312" w:eastAsia="仿宋_GB2312" w:hAnsi="仿宋_GB2312" w:cs="仿宋_GB2312"/>
                <w:kern w:val="0"/>
                <w:sz w:val="24"/>
                <w:szCs w:val="24"/>
              </w:rPr>
            </w:pPr>
          </w:p>
        </w:tc>
        <w:tc>
          <w:tcPr>
            <w:tcW w:w="1652" w:type="dxa"/>
            <w:noWrap/>
            <w:vAlign w:val="center"/>
          </w:tcPr>
          <w:p w:rsidR="00B75A1B" w:rsidRDefault="00B75A1B">
            <w:pPr>
              <w:jc w:val="center"/>
              <w:rPr>
                <w:rFonts w:ascii="仿宋_GB2312" w:eastAsia="仿宋_GB2312" w:hAnsi="仿宋_GB2312" w:cs="仿宋_GB2312"/>
                <w:sz w:val="24"/>
                <w:szCs w:val="24"/>
              </w:rPr>
            </w:pPr>
          </w:p>
        </w:tc>
        <w:tc>
          <w:tcPr>
            <w:tcW w:w="1303" w:type="dxa"/>
            <w:noWrap/>
            <w:vAlign w:val="center"/>
          </w:tcPr>
          <w:p w:rsidR="00B75A1B" w:rsidRDefault="00B75A1B">
            <w:pPr>
              <w:widowControl/>
              <w:rPr>
                <w:rFonts w:ascii="仿宋_GB2312" w:eastAsia="仿宋_GB2312" w:hAnsi="仿宋_GB2312" w:cs="仿宋_GB2312"/>
                <w:kern w:val="0"/>
                <w:sz w:val="24"/>
                <w:szCs w:val="24"/>
              </w:rPr>
            </w:pPr>
          </w:p>
        </w:tc>
        <w:tc>
          <w:tcPr>
            <w:tcW w:w="1147" w:type="dxa"/>
            <w:noWrap/>
            <w:vAlign w:val="center"/>
          </w:tcPr>
          <w:p w:rsidR="00B75A1B" w:rsidRDefault="00DF7F4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监测单位</w:t>
            </w:r>
          </w:p>
        </w:tc>
      </w:tr>
      <w:tr w:rsidR="00B75A1B">
        <w:trPr>
          <w:trHeight w:val="1178"/>
          <w:jc w:val="center"/>
        </w:trPr>
        <w:tc>
          <w:tcPr>
            <w:tcW w:w="1005" w:type="dxa"/>
            <w:noWrap/>
            <w:textDirection w:val="tbRlV"/>
            <w:vAlign w:val="center"/>
          </w:tcPr>
          <w:p w:rsidR="00B75A1B" w:rsidRDefault="00B75A1B">
            <w:pPr>
              <w:ind w:left="113" w:right="113"/>
              <w:jc w:val="center"/>
              <w:rPr>
                <w:rFonts w:ascii="仿宋_GB2312" w:eastAsia="仿宋_GB2312" w:hAnsi="仿宋_GB2312" w:cs="仿宋_GB2312"/>
                <w:sz w:val="24"/>
                <w:szCs w:val="24"/>
              </w:rPr>
            </w:pPr>
          </w:p>
        </w:tc>
        <w:tc>
          <w:tcPr>
            <w:tcW w:w="1287" w:type="dxa"/>
            <w:noWrap/>
            <w:vAlign w:val="center"/>
          </w:tcPr>
          <w:p w:rsidR="00B75A1B" w:rsidRDefault="00B75A1B">
            <w:pPr>
              <w:widowControl/>
              <w:jc w:val="center"/>
              <w:rPr>
                <w:rFonts w:ascii="仿宋_GB2312" w:eastAsia="仿宋_GB2312" w:hAnsi="仿宋_GB2312" w:cs="仿宋_GB2312"/>
                <w:kern w:val="0"/>
                <w:sz w:val="24"/>
                <w:szCs w:val="24"/>
              </w:rPr>
            </w:pPr>
          </w:p>
        </w:tc>
        <w:tc>
          <w:tcPr>
            <w:tcW w:w="2944" w:type="dxa"/>
            <w:noWrap/>
            <w:vAlign w:val="center"/>
          </w:tcPr>
          <w:p w:rsidR="00B75A1B" w:rsidRDefault="00B75A1B">
            <w:pPr>
              <w:ind w:leftChars="57" w:left="120" w:right="120"/>
              <w:rPr>
                <w:rFonts w:ascii="仿宋_GB2312" w:eastAsia="仿宋_GB2312" w:hAnsi="仿宋_GB2312" w:cs="仿宋_GB2312"/>
                <w:kern w:val="0"/>
                <w:sz w:val="24"/>
                <w:szCs w:val="24"/>
              </w:rPr>
            </w:pPr>
          </w:p>
        </w:tc>
        <w:tc>
          <w:tcPr>
            <w:tcW w:w="1652" w:type="dxa"/>
            <w:noWrap/>
            <w:vAlign w:val="center"/>
          </w:tcPr>
          <w:p w:rsidR="00B75A1B" w:rsidRDefault="00B75A1B">
            <w:pPr>
              <w:jc w:val="center"/>
              <w:rPr>
                <w:rFonts w:ascii="仿宋_GB2312" w:eastAsia="仿宋_GB2312" w:hAnsi="仿宋_GB2312" w:cs="仿宋_GB2312"/>
                <w:sz w:val="24"/>
                <w:szCs w:val="24"/>
              </w:rPr>
            </w:pPr>
          </w:p>
        </w:tc>
        <w:tc>
          <w:tcPr>
            <w:tcW w:w="1303" w:type="dxa"/>
            <w:noWrap/>
            <w:vAlign w:val="center"/>
          </w:tcPr>
          <w:p w:rsidR="00B75A1B" w:rsidRDefault="00B75A1B">
            <w:pPr>
              <w:rPr>
                <w:rFonts w:ascii="仿宋_GB2312" w:eastAsia="仿宋_GB2312" w:hAnsi="仿宋_GB2312" w:cs="仿宋_GB2312"/>
                <w:sz w:val="24"/>
                <w:szCs w:val="24"/>
              </w:rPr>
            </w:pPr>
          </w:p>
        </w:tc>
        <w:tc>
          <w:tcPr>
            <w:tcW w:w="1147" w:type="dxa"/>
            <w:noWrap/>
            <w:vAlign w:val="center"/>
          </w:tcPr>
          <w:p w:rsidR="00B75A1B" w:rsidRDefault="00B75A1B">
            <w:pPr>
              <w:jc w:val="center"/>
              <w:rPr>
                <w:rFonts w:ascii="仿宋_GB2312" w:eastAsia="仿宋_GB2312" w:hAnsi="仿宋_GB2312" w:cs="仿宋_GB2312"/>
                <w:sz w:val="24"/>
                <w:szCs w:val="24"/>
              </w:rPr>
            </w:pPr>
          </w:p>
        </w:tc>
      </w:tr>
      <w:tr w:rsidR="00B75A1B">
        <w:trPr>
          <w:trHeight w:val="909"/>
          <w:jc w:val="center"/>
        </w:trPr>
        <w:tc>
          <w:tcPr>
            <w:tcW w:w="1005" w:type="dxa"/>
            <w:noWrap/>
            <w:textDirection w:val="tbRlV"/>
            <w:vAlign w:val="center"/>
          </w:tcPr>
          <w:p w:rsidR="00B75A1B" w:rsidRDefault="00B75A1B">
            <w:pPr>
              <w:ind w:left="113" w:right="113"/>
              <w:jc w:val="center"/>
              <w:rPr>
                <w:rFonts w:ascii="仿宋_GB2312" w:eastAsia="仿宋_GB2312" w:hAnsi="仿宋_GB2312" w:cs="仿宋_GB2312"/>
                <w:sz w:val="24"/>
                <w:szCs w:val="24"/>
              </w:rPr>
            </w:pPr>
          </w:p>
        </w:tc>
        <w:tc>
          <w:tcPr>
            <w:tcW w:w="1287" w:type="dxa"/>
            <w:noWrap/>
            <w:vAlign w:val="center"/>
          </w:tcPr>
          <w:p w:rsidR="00B75A1B" w:rsidRDefault="00B75A1B">
            <w:pPr>
              <w:widowControl/>
              <w:jc w:val="center"/>
              <w:rPr>
                <w:rFonts w:ascii="仿宋_GB2312" w:eastAsia="仿宋_GB2312" w:hAnsi="仿宋_GB2312" w:cs="仿宋_GB2312"/>
                <w:kern w:val="0"/>
                <w:sz w:val="24"/>
                <w:szCs w:val="24"/>
              </w:rPr>
            </w:pPr>
          </w:p>
        </w:tc>
        <w:tc>
          <w:tcPr>
            <w:tcW w:w="2944" w:type="dxa"/>
            <w:noWrap/>
            <w:vAlign w:val="center"/>
          </w:tcPr>
          <w:p w:rsidR="00B75A1B" w:rsidRDefault="00B75A1B">
            <w:pPr>
              <w:ind w:leftChars="57" w:left="120" w:right="120"/>
              <w:rPr>
                <w:rFonts w:ascii="仿宋_GB2312" w:eastAsia="仿宋_GB2312" w:hAnsi="仿宋_GB2312" w:cs="仿宋_GB2312"/>
                <w:kern w:val="0"/>
                <w:sz w:val="24"/>
                <w:szCs w:val="24"/>
              </w:rPr>
            </w:pPr>
          </w:p>
        </w:tc>
        <w:tc>
          <w:tcPr>
            <w:tcW w:w="1652" w:type="dxa"/>
            <w:noWrap/>
            <w:vAlign w:val="center"/>
          </w:tcPr>
          <w:p w:rsidR="00B75A1B" w:rsidRDefault="00B75A1B">
            <w:pPr>
              <w:jc w:val="center"/>
              <w:rPr>
                <w:rFonts w:ascii="仿宋_GB2312" w:eastAsia="仿宋_GB2312" w:hAnsi="仿宋_GB2312" w:cs="仿宋_GB2312"/>
                <w:sz w:val="24"/>
                <w:szCs w:val="24"/>
              </w:rPr>
            </w:pPr>
          </w:p>
        </w:tc>
        <w:tc>
          <w:tcPr>
            <w:tcW w:w="1303" w:type="dxa"/>
            <w:noWrap/>
            <w:vAlign w:val="center"/>
          </w:tcPr>
          <w:p w:rsidR="00B75A1B" w:rsidRDefault="00B75A1B">
            <w:pPr>
              <w:rPr>
                <w:rFonts w:ascii="仿宋_GB2312" w:eastAsia="仿宋_GB2312" w:hAnsi="仿宋_GB2312" w:cs="仿宋_GB2312"/>
                <w:sz w:val="24"/>
                <w:szCs w:val="24"/>
              </w:rPr>
            </w:pPr>
          </w:p>
        </w:tc>
        <w:tc>
          <w:tcPr>
            <w:tcW w:w="1147" w:type="dxa"/>
            <w:noWrap/>
            <w:vAlign w:val="center"/>
          </w:tcPr>
          <w:p w:rsidR="00B75A1B" w:rsidRDefault="00B75A1B">
            <w:pPr>
              <w:jc w:val="center"/>
              <w:rPr>
                <w:rFonts w:ascii="仿宋_GB2312" w:eastAsia="仿宋_GB2312" w:hAnsi="仿宋_GB2312" w:cs="仿宋_GB2312"/>
                <w:sz w:val="24"/>
                <w:szCs w:val="24"/>
              </w:rPr>
            </w:pPr>
          </w:p>
        </w:tc>
      </w:tr>
    </w:tbl>
    <w:p w:rsidR="00B75A1B" w:rsidRDefault="00B75A1B"/>
    <w:sectPr w:rsidR="00B75A1B" w:rsidSect="00B75A1B">
      <w:footerReference w:type="default" r:id="rId8"/>
      <w:pgSz w:w="11906" w:h="16838"/>
      <w:pgMar w:top="1440" w:right="1133" w:bottom="1276"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486" w:rsidRDefault="00AA0486" w:rsidP="00B75A1B">
      <w:r>
        <w:separator/>
      </w:r>
    </w:p>
  </w:endnote>
  <w:endnote w:type="continuationSeparator" w:id="1">
    <w:p w:rsidR="00AA0486" w:rsidRDefault="00AA0486" w:rsidP="00B75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A1B" w:rsidRDefault="006B45F8">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B75A1B" w:rsidRDefault="006B45F8">
                <w:pPr>
                  <w:pStyle w:val="a4"/>
                </w:pPr>
                <w:r>
                  <w:rPr>
                    <w:rFonts w:hint="eastAsia"/>
                  </w:rPr>
                  <w:fldChar w:fldCharType="begin"/>
                </w:r>
                <w:r w:rsidR="00E76376">
                  <w:rPr>
                    <w:rFonts w:hint="eastAsia"/>
                  </w:rPr>
                  <w:instrText xml:space="preserve"> PAGE  \* MERGEFORMAT </w:instrText>
                </w:r>
                <w:r>
                  <w:rPr>
                    <w:rFonts w:hint="eastAsia"/>
                  </w:rPr>
                  <w:fldChar w:fldCharType="separate"/>
                </w:r>
                <w:r w:rsidR="00284A72">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486" w:rsidRDefault="00AA0486" w:rsidP="00B75A1B">
      <w:r>
        <w:separator/>
      </w:r>
    </w:p>
  </w:footnote>
  <w:footnote w:type="continuationSeparator" w:id="1">
    <w:p w:rsidR="00AA0486" w:rsidRDefault="00AA0486" w:rsidP="00B75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38713F"/>
    <w:multiLevelType w:val="singleLevel"/>
    <w:tmpl w:val="B638713F"/>
    <w:lvl w:ilvl="0">
      <w:start w:val="2"/>
      <w:numFmt w:val="chineseCounting"/>
      <w:suff w:val="nothing"/>
      <w:lvlText w:val="%1、"/>
      <w:lvlJc w:val="left"/>
      <w:rPr>
        <w:rFonts w:hint="eastAsia"/>
      </w:rPr>
    </w:lvl>
  </w:abstractNum>
  <w:abstractNum w:abstractNumId="1">
    <w:nsid w:val="2F544FA4"/>
    <w:multiLevelType w:val="singleLevel"/>
    <w:tmpl w:val="2F544FA4"/>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1DF1ED7"/>
    <w:rsid w:val="000569F5"/>
    <w:rsid w:val="001C6DA8"/>
    <w:rsid w:val="00284A72"/>
    <w:rsid w:val="005D619A"/>
    <w:rsid w:val="00660718"/>
    <w:rsid w:val="006B45F8"/>
    <w:rsid w:val="00743CF4"/>
    <w:rsid w:val="0077059B"/>
    <w:rsid w:val="008C49C2"/>
    <w:rsid w:val="008E70C1"/>
    <w:rsid w:val="009D5780"/>
    <w:rsid w:val="00AA0486"/>
    <w:rsid w:val="00B12727"/>
    <w:rsid w:val="00B75A1B"/>
    <w:rsid w:val="00DF7F49"/>
    <w:rsid w:val="00E76376"/>
    <w:rsid w:val="01DF1ED7"/>
    <w:rsid w:val="0292121C"/>
    <w:rsid w:val="032D150F"/>
    <w:rsid w:val="0346100A"/>
    <w:rsid w:val="04DA0EAD"/>
    <w:rsid w:val="08217B62"/>
    <w:rsid w:val="08B56298"/>
    <w:rsid w:val="08E4296A"/>
    <w:rsid w:val="0A127B95"/>
    <w:rsid w:val="0C7E011C"/>
    <w:rsid w:val="0C9E26F4"/>
    <w:rsid w:val="13D14CBB"/>
    <w:rsid w:val="14510AD3"/>
    <w:rsid w:val="158644BE"/>
    <w:rsid w:val="180B48D6"/>
    <w:rsid w:val="19F376D6"/>
    <w:rsid w:val="20560987"/>
    <w:rsid w:val="272371C2"/>
    <w:rsid w:val="30BA5CC4"/>
    <w:rsid w:val="33A5049E"/>
    <w:rsid w:val="349719F6"/>
    <w:rsid w:val="36C56482"/>
    <w:rsid w:val="379B1F21"/>
    <w:rsid w:val="39ED7C07"/>
    <w:rsid w:val="3A092B2A"/>
    <w:rsid w:val="3ACF0780"/>
    <w:rsid w:val="3B211E92"/>
    <w:rsid w:val="3DBA0896"/>
    <w:rsid w:val="3EDB1621"/>
    <w:rsid w:val="414F3EF6"/>
    <w:rsid w:val="44F8572A"/>
    <w:rsid w:val="4687200A"/>
    <w:rsid w:val="481E5565"/>
    <w:rsid w:val="4E006AA7"/>
    <w:rsid w:val="50DA7412"/>
    <w:rsid w:val="50FA50B6"/>
    <w:rsid w:val="560030FC"/>
    <w:rsid w:val="5B960BCB"/>
    <w:rsid w:val="5D4E093D"/>
    <w:rsid w:val="5EA860EB"/>
    <w:rsid w:val="5F09198B"/>
    <w:rsid w:val="602604E6"/>
    <w:rsid w:val="60B65B4D"/>
    <w:rsid w:val="612C3D0A"/>
    <w:rsid w:val="63B37363"/>
    <w:rsid w:val="683D32FE"/>
    <w:rsid w:val="698155A9"/>
    <w:rsid w:val="6B806480"/>
    <w:rsid w:val="6FA24058"/>
    <w:rsid w:val="732A320A"/>
    <w:rsid w:val="738731BD"/>
    <w:rsid w:val="761B6471"/>
    <w:rsid w:val="76A6333A"/>
    <w:rsid w:val="7D48236C"/>
    <w:rsid w:val="7EB8128B"/>
    <w:rsid w:val="7FAB34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75A1B"/>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B75A1B"/>
    <w:pPr>
      <w:spacing w:line="360" w:lineRule="auto"/>
      <w:ind w:firstLineChars="200" w:firstLine="420"/>
      <w:jc w:val="left"/>
    </w:pPr>
    <w:rPr>
      <w:sz w:val="24"/>
      <w:szCs w:val="24"/>
    </w:rPr>
  </w:style>
  <w:style w:type="paragraph" w:styleId="a4">
    <w:name w:val="footer"/>
    <w:basedOn w:val="a"/>
    <w:uiPriority w:val="99"/>
    <w:unhideWhenUsed/>
    <w:qFormat/>
    <w:rsid w:val="00B75A1B"/>
    <w:pPr>
      <w:tabs>
        <w:tab w:val="center" w:pos="4153"/>
        <w:tab w:val="right" w:pos="8306"/>
      </w:tabs>
      <w:snapToGrid w:val="0"/>
      <w:jc w:val="left"/>
    </w:pPr>
    <w:rPr>
      <w:sz w:val="18"/>
      <w:szCs w:val="18"/>
    </w:rPr>
  </w:style>
  <w:style w:type="table" w:styleId="a5">
    <w:name w:val="Table Grid"/>
    <w:basedOn w:val="a2"/>
    <w:qFormat/>
    <w:rsid w:val="00B75A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770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77059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6</cp:revision>
  <cp:lastPrinted>2021-11-02T06:59:00Z</cp:lastPrinted>
  <dcterms:created xsi:type="dcterms:W3CDTF">2021-08-13T00:13:00Z</dcterms:created>
  <dcterms:modified xsi:type="dcterms:W3CDTF">2021-11-02T07:37:00Z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560B90D575844F7E99BFF23C6FF9153F</vt:lpwstr>
  </property>
</Properties>
</file>