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-11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-11"/>
          <w:kern w:val="2"/>
          <w:sz w:val="44"/>
          <w:szCs w:val="44"/>
          <w:lang w:val="en-US" w:eastAsia="zh-CN" w:bidi="ar-SA"/>
        </w:rPr>
        <w:t>关于全面推行林长制的实施方案</w:t>
      </w:r>
    </w:p>
    <w:bookmarkEnd w:id="0"/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为认真贯彻落实中共中央、国务院要求关于全面推行林长制的工作意见，根据《中共福建省委办公厅 福建省人民政府办公厅印发〈关于全面推行林长制的实施意见》的通知》（闽委办发〔2021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2号）、《中共三明市委办公室 三明市人民政府办公室印发〈关于全面推行林长制的实施意见〉的通知》（明委办发〔2021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5号）和《中共沙县区委办公室 沙县区人民政府办公室印发〈关于全面推行林长制的实施方案〉的通知》（沙委办发〔2021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3号）精神，结合我乡实际，现就全面推行林长制提出以下实施方案。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  <w:t>总体要求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深入贯彻落实习近平生态文明思想，坚定不移贯彻新发展理念，全面建立林长制，明确乡、村两级党政领导干部保护发展森林资源目标责任，到2021年底，乡、村两级林长制体系基本建立，形成“山有人管、林有人造、树有人护、案有人查、责有人担”的森林资源保护管理格局。到2025年，森林资源总量持续提升，森林结构进一步优化，森林质量稳步提高，林业综合效益更加显著，森林生态服务能力进一步提升。全乡森林覆盖率稳定在80%以上，森林蓄积量达75万立方米。到2035年，全乡森林覆盖卒继续稳定在80%以上，森林蓄积量达到75万立方米，林分结构更加科学，森林质量和生态系统功能得到全面提升，生态产品价值转化机制进步完善，森林生态服务更加普惠，生态文化更加繁荣，生态价值观深入人心，初步实现林业治理体系和治理能力现代化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  <w:t>组织体系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left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  <w:t>　　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按照分级负责、属地管理的原则，全面建立乡、村两级林长制组织体系，形成责任明确、协调有序、监管严格、保障有力的保护管理工作机制。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left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　　（一）分级设立林长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16"/>
        <w:jc w:val="left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设立乡级林长。乡级第一林长由乡党委书记担任，乡级副林长由各包村领导共同担任，协助第一林长开展工作。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16"/>
        <w:jc w:val="left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各村书记（主任）任村级林长。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0"/>
        <w:jc w:val="left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　　（二）分级设立林长制办公室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16"/>
        <w:jc w:val="left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设立乡林长制办公室，设在乡林业站，加挂乡级林长办牌子，配备1人从事林长制日常工作。林长制办公室主任由林业站站长兼任。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leftChars="0" w:right="0" w:firstLine="616" w:firstLineChars="200"/>
        <w:jc w:val="left"/>
        <w:textAlignment w:val="auto"/>
        <w:rPr>
          <w:rFonts w:hint="default" w:ascii="Times New Roman" w:hAnsi="Times New Roman" w:eastAsia="黑体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-6"/>
          <w:kern w:val="2"/>
          <w:sz w:val="32"/>
          <w:szCs w:val="32"/>
          <w:lang w:val="en-US" w:eastAsia="zh-CN" w:bidi="ar-SA"/>
        </w:rPr>
        <w:t>工作职责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乡级林长职责：负责组织领导郑湖乡森林资源保护发展工作，贯彻落实党中央关于森林资源保护发展、生态文明建设的决策部署，落实省、市、区党委和政府工作要求，对森林资源保护发展和森林督查负总责。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乡级副林长职责：负责督促指导责任区域内森林资源保护发展工作，加强森林防灭火、松材线虫病等重大林业有害生物防治工作，及时组织查处破坏森林资源的行为。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村级林长职责：协助各级林长做好森林防火、病虫害防治等工作。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6" w:firstLineChars="200"/>
        <w:textAlignment w:val="auto"/>
        <w:rPr>
          <w:rFonts w:hint="default" w:ascii="Times New Roman" w:hAnsi="Times New Roman" w:eastAsia="黑体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-6"/>
          <w:kern w:val="2"/>
          <w:sz w:val="32"/>
          <w:szCs w:val="32"/>
          <w:lang w:val="en-US" w:eastAsia="zh-CN" w:bidi="ar-SA"/>
        </w:rPr>
        <w:t>主要任务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方正楷体简体" w:cs="Times New Roman"/>
          <w:b/>
          <w:bCs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bCs/>
          <w:spacing w:val="-6"/>
          <w:kern w:val="2"/>
          <w:sz w:val="32"/>
          <w:szCs w:val="32"/>
          <w:lang w:val="en-US" w:eastAsia="zh-CN" w:bidi="ar-SA"/>
        </w:rPr>
        <w:t>（一）加强森林资源监管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-SA"/>
        </w:rPr>
        <w:t>1.做好健全森林生态保护修复和补偿机制工作。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建立健全生态公益林保护、天然林保护修复制度，持续推进重点生态区位商品林和天然林赎买工作，规范生态公益林、天然林补偿资金使用管理，加强年度监测评价，提升森林生态功能。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-SA"/>
        </w:rPr>
        <w:t>2.落实森林资源生态保护。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实行严格的森林资源保护管理制度，严守生态保护红线。全面停止天然林商业性采伐，严格执行森林采伐限额和凭证釆伐管理制度。加强建设项目使用林地用途管控，确保全区林地保有量不减少。完善森林资源巡护体系建设，实行森林资源网格化管理。严厉打击破坏森林资源的违法行为，加大乱砍滥伐林木、私占滥占林地、毁林开垦、乱捕滥猎野生动物等林业案件查处力度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方正楷体简体" w:cs="Times New Roman"/>
          <w:b/>
          <w:bCs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bCs/>
          <w:spacing w:val="-6"/>
          <w:kern w:val="2"/>
          <w:sz w:val="32"/>
          <w:szCs w:val="32"/>
          <w:lang w:val="en-US" w:eastAsia="zh-CN" w:bidi="ar-SA"/>
        </w:rPr>
        <w:t>（二）加强森林资源灾害防控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-SA"/>
        </w:rPr>
        <w:t>3.做好林业有害生物防治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。加强监测预警、检疫御灾和防治减灾体系建设，健全监管与联防联治机制。组织实施松材线虫病疫情防控五年攻坚行动与松林改造提升行动，推行“一包二快三打非”防治机制，实现松村线虫病发生面积与疫点数量双下降，林业有害生物成灾率控制在4‰以下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-SA"/>
        </w:rPr>
        <w:t>4.健全森林生态保护修复和补偿机制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。建立健全生态公益林保护、天然林保护修复制度，持续推进重点生态区位商品林和天然林赎买工作，规范生态公益林、天然林补偿资金使用管理，加强年度监测评价，提升森林生态功能。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方正楷体简体" w:cs="Times New Roman"/>
          <w:b/>
          <w:bCs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bCs/>
          <w:spacing w:val="-6"/>
          <w:kern w:val="2"/>
          <w:sz w:val="32"/>
          <w:szCs w:val="32"/>
          <w:lang w:val="en-US" w:eastAsia="zh-CN" w:bidi="ar-SA"/>
        </w:rPr>
        <w:t>(三)加强森林资源灾害防控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-SA"/>
        </w:rPr>
        <w:t>5.严格落实林业有害生物防治。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加强监测预警、检疫御灾和防治减灾体系建设，健全监管与联防联治机制。组织实施松材线虫病疫情防控五年攻坚行动与松林改造提升行动，推行“一包二快三打非”防治机制，实现松村线虫病发生面积与疫点数量双下降，林业有害生物成灾率控制在4‰以下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-SA"/>
        </w:rPr>
        <w:t>6.严守森林火灾防线。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坚持森林防灭火一体化，加强部门联动，落实划片包干巡查巡护机制，提高技防水平。加强生物防火林带等基础设施建设，强化护林员和扑火队伍建设。严格野外用火审批管理制度和早期火情处置制度，推广“双网双线全覆盖”新机制，提升火灾综合防控能力，全乡无森林火灾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方正楷体简体" w:cs="Times New Roman"/>
          <w:b/>
          <w:bCs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bCs/>
          <w:spacing w:val="-6"/>
          <w:kern w:val="2"/>
          <w:sz w:val="32"/>
          <w:szCs w:val="32"/>
          <w:lang w:val="en-US" w:eastAsia="zh-CN" w:bidi="ar-SA"/>
        </w:rPr>
        <w:t>（四）加强生物多样性保护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-SA"/>
        </w:rPr>
        <w:t>7.加大野生动植物及其栖息地保护。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加大湿地、野生动植物资源及其栖息地保护和古树名木保护工作，构建自然森林生态保护体系，维护生物多样性。加强野生动植物保护体系、疫源疫病监测体系、收容救助及野猪危害防控体系建设，提升管理水平。严厉打击破坏野生动植物资源违法犯罪行为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-SA"/>
        </w:rPr>
        <w:t>8.加强自然保护地管理和建设。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开展自然保护地优化整合工作，理顺管理体制，构建科学合理、保护有力、管理有效的“以自然保护区为基础、各类自然公园为补充”的自然保护地体系和监测监督体系。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方正楷体简体" w:cs="Times New Roman"/>
          <w:b/>
          <w:bCs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bCs/>
          <w:spacing w:val="-6"/>
          <w:kern w:val="2"/>
          <w:sz w:val="32"/>
          <w:szCs w:val="32"/>
          <w:lang w:val="en-US" w:eastAsia="zh-CN" w:bidi="ar-SA"/>
        </w:rPr>
        <w:t>（五）加快森林生态系统修复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-SA"/>
        </w:rPr>
        <w:t>9.加强国土绿化美化工作。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坚持山上山下、城市乡村、绿化美化统筹推进，按照“树种珍贵化、材种大径级化、结构复层异龄化”的培育导向，遵循因地制宜、适地适树和良种壮苗的原则，大力推广乡土珍贵树种，加快建设乡村生态景观林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-SA"/>
        </w:rPr>
        <w:t>10.提升森林质量。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积极推进森林经营试点工作，探索以生态服务为主导功能的兼用林树种改造，开展人工商品林合理采伐利用，引导鼓励中幼林抚育采伐，促进林木生长，提高林分质量。依托国有林场，加快实施国家储备林森林质量精准提升工程，培育高价值林分。探索改造提升低质低效林，提高林地单位产量和林分经济价值。大力推进松林改造提升行动，构建健康、稳定、高效的森林生态系统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方正楷体简体" w:cs="Times New Roman"/>
          <w:b/>
          <w:bCs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bCs/>
          <w:spacing w:val="-6"/>
          <w:kern w:val="2"/>
          <w:sz w:val="32"/>
          <w:szCs w:val="32"/>
          <w:lang w:val="en-US" w:eastAsia="zh-CN" w:bidi="ar-SA"/>
        </w:rPr>
        <w:t>（六）深化林业综合改革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-SA"/>
        </w:rPr>
        <w:t>11.持续深化集体林权制度改革。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健全完善森林资源专业化经营模式，健全新型林业经营主体培优机制。深化“林票制”改革，市、区联办三明市林业产权交易中心建设工作，搭建“林票”交易服务平台。加大绿色金融创新，扩大普惠林业金融覆盖面，推动森林抚育、林业碳汇交易等一批改革创新项目的实施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方正楷体简体" w:cs="Times New Roman"/>
          <w:b/>
          <w:bCs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bCs/>
          <w:spacing w:val="-6"/>
          <w:kern w:val="2"/>
          <w:sz w:val="32"/>
          <w:szCs w:val="32"/>
          <w:lang w:val="en-US" w:eastAsia="zh-CN" w:bidi="ar-SA"/>
        </w:rPr>
        <w:t>（七）推动林业产业融合发展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-SA"/>
        </w:rPr>
        <w:t>12.推进林业产业转型升级。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加快优化林产加工业结构，引导林产加工企业集聚。分领域延伸拓展产业链，大力发展家具和木竹工艺，推进笋竹精深加工，提高林产品附加值。鼓励企业开展FSC标准化和质量体系认证，提升竹木加工企业的经营效益和市场竞争力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-SA"/>
        </w:rPr>
        <w:t>13.助力森林康养产业发展。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以“最氧沙县·康养福地”为建设目标，大力推进全域森林康养产业，大力发展生态休闲产业。发展林下经济产业，重点推广种植细叶青萎藤（穿山龙）、牛奶根、黄精等沙县小吃炖罐原料，创建森林生态道地药材产业基地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方正楷体简体" w:cs="Times New Roman"/>
          <w:b/>
          <w:bCs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bCs/>
          <w:spacing w:val="-6"/>
          <w:kern w:val="2"/>
          <w:sz w:val="32"/>
          <w:szCs w:val="32"/>
          <w:lang w:val="en-US" w:eastAsia="zh-CN" w:bidi="ar-SA"/>
        </w:rPr>
        <w:t>（八）强化林业基础建设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-SA"/>
        </w:rPr>
        <w:t>14.推动林业信息化建设。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推进森林资源综合管理数字化建设，完善森林资源管理“一张图”“一套数”动态监测体系，建立重点区域实时监控网络，及时掌握森林资源动态变化，提高预警预报和查处问题的能力。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-SA"/>
        </w:rPr>
        <w:t>15.落实基层队伍建设。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保持林业站国家标准化建设，实现林业站“一站式”服务全覆盖。稳步推进林业综合行政执法改革，推行基层林业执法“一带三”模式，加强林业行政执队伍建设。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方正楷体简体" w:cs="Times New Roman"/>
          <w:b/>
          <w:bCs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bCs/>
          <w:spacing w:val="-6"/>
          <w:kern w:val="2"/>
          <w:sz w:val="32"/>
          <w:szCs w:val="32"/>
          <w:lang w:val="en-US" w:eastAsia="zh-CN" w:bidi="ar-SA"/>
        </w:rPr>
        <w:t>（九）强化林业社会宣传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pacing w:val="-6"/>
          <w:kern w:val="2"/>
          <w:sz w:val="32"/>
          <w:szCs w:val="32"/>
          <w:lang w:val="en-US" w:eastAsia="zh-CN" w:bidi="ar-SA"/>
        </w:rPr>
        <w:t>16.推进林业法制宣传。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组织开展森林法等法律法规宣传教育。加强社会舆论引导，突出森林防火、野生动植物及湿地保护等重点环节，运用网络、微信、报刊等载体扩大宣传覆盖面，增强社会公众生态保护意识。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黑体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pacing w:val="-6"/>
          <w:kern w:val="2"/>
          <w:sz w:val="32"/>
          <w:szCs w:val="32"/>
          <w:lang w:val="en-US" w:eastAsia="zh-CN" w:bidi="ar-SA"/>
        </w:rPr>
        <w:t>五、保障措施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bCs/>
          <w:spacing w:val="-6"/>
          <w:kern w:val="2"/>
          <w:sz w:val="32"/>
          <w:szCs w:val="32"/>
          <w:lang w:val="en-US" w:eastAsia="zh-CN" w:bidi="ar-SA"/>
        </w:rPr>
        <w:t>（十）加强组织领导。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乡党委和政府是推行林长制的责任主体，主要负责人是第一责任人，要切实强化组织领导和统筹谋划，明确责任分工，细化工作安排，狠抓责任落实，构建“党政同责、属地负责、部门协同、源头治理、全域覆盖”的长效机制。2021年底全面建立林长制，确保2025年、2035年各项目标的实现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bCs/>
          <w:spacing w:val="-6"/>
          <w:kern w:val="2"/>
          <w:sz w:val="32"/>
          <w:szCs w:val="32"/>
          <w:lang w:val="en-US" w:eastAsia="zh-CN" w:bidi="ar-SA"/>
        </w:rPr>
        <w:t>（十一）做好部门协作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。建立乡林长会议、信息公开、部门协作、联席会议、工作督查等工作制度，统筹调度、协调解决本级林长制工作中的重大事项和重点难点问题。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bCs/>
          <w:spacing w:val="-6"/>
          <w:kern w:val="2"/>
          <w:sz w:val="32"/>
          <w:szCs w:val="32"/>
          <w:lang w:val="en-US" w:eastAsia="zh-CN" w:bidi="ar-SA"/>
        </w:rPr>
        <w:t>（十二）严格绩效考核。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明确林长制工作目标，建立健全评价考核体系，将林长制评价考核成果作为干部提拔任用的重要依据。实行生态环境损害责任终身追究制，对工作不力造成生态环境损害的责任人，严格追究责任。每年向会公布森林资源保护发展情况，全面接受社会监督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b/>
          <w:bCs/>
          <w:spacing w:val="-6"/>
          <w:kern w:val="2"/>
          <w:sz w:val="32"/>
          <w:szCs w:val="32"/>
          <w:lang w:val="en-US" w:eastAsia="zh-CN" w:bidi="ar-SA"/>
        </w:rPr>
        <w:t>（十三）落实资金保障。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林长制工作所需经费已纳入区财政预算。</w:t>
      </w:r>
    </w:p>
    <w:p>
      <w:pPr>
        <w:pStyle w:val="2"/>
        <w:numPr>
          <w:ilvl w:val="0"/>
          <w:numId w:val="0"/>
        </w:numPr>
        <w:ind w:firstLine="616" w:firstLineChars="200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firstLine="616" w:firstLineChars="200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firstLine="616" w:firstLineChars="200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50" w:lineRule="atLeast"/>
        <w:ind w:leftChars="200" w:right="0" w:rightChars="0"/>
        <w:jc w:val="left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50" w:lineRule="atLeast"/>
        <w:ind w:left="0" w:right="0" w:firstLine="0"/>
        <w:jc w:val="left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Chars="200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</w:p>
    <w:p>
      <w:pPr>
        <w:pStyle w:val="4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</w:p>
    <w:p>
      <w:pPr>
        <w:pStyle w:val="4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</w:p>
    <w:p>
      <w:pPr>
        <w:pStyle w:val="4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</w:p>
    <w:p>
      <w:pPr>
        <w:pStyle w:val="4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</w:p>
    <w:p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876925" cy="19050"/>
                <wp:effectExtent l="0" t="9525" r="9525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1905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2pt;height:1.5pt;width:462.75pt;z-index:251659264;mso-width-relative:page;mso-height-relative:page;" filled="f" stroked="t" coordsize="21600,21600" o:gfxdata="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NEgAHUAAAABgEAAA8AAAAAAAAAAQAgAAAAIgAAAGRycy9kb3ducmV2Lnht&#10;bFBLAQIUABQAAAAIAIdO4kCxt7HU/QEAAPMDAAAOAAAAAAAAAAEAIAAAACMBAABkcnMvZTJvRG9j&#10;LnhtbFBLBQYAAAAABgAGAFkBAACS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20" w:lineRule="exact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375285</wp:posOffset>
                </wp:positionV>
                <wp:extent cx="5876290" cy="762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6290" cy="762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75pt;margin-top:29.55pt;height:0.6pt;width:462.7pt;z-index:251660288;mso-width-relative:page;mso-height-relative:page;" filled="f" stroked="t" coordsize="21600,21600" o:gfxdata="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1cacbVAAAABwEAAA8AAAAAAAAAAQAgAAAAIgAAAGRycy9k&#10;b3ducmV2LnhtbFBLAQIUABQAAAAIAIdO4kB/YBLABQIAAPwDAAAOAAAAAAAAAAEAIAAAACQBAABk&#10;cnMvZTJvRG9jLnhtbFBLBQYAAAAABgAGAFkBAACb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三明市</w:t>
      </w:r>
      <w:r>
        <w:rPr>
          <w:rFonts w:hint="default" w:ascii="Times New Roman" w:hAnsi="Times New Roman" w:eastAsia="仿宋_GB2312" w:cs="Times New Roman"/>
          <w:sz w:val="32"/>
        </w:rPr>
        <w:t>沙县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</w:rPr>
        <w:t xml:space="preserve">郑湖乡党政办公室   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</w:rPr>
        <w:t xml:space="preserve"> 20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</w:rPr>
        <w:t>年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</w:rPr>
        <w:t>月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</w:rPr>
        <w:t>日印发</w:t>
      </w:r>
    </w:p>
    <w:sectPr>
      <w:footerReference r:id="rId3" w:type="default"/>
      <w:pgSz w:w="11906" w:h="16838"/>
      <w:pgMar w:top="1440" w:right="1134" w:bottom="1440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F1A3B3"/>
    <w:multiLevelType w:val="singleLevel"/>
    <w:tmpl w:val="38F1A3B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102A4"/>
    <w:rsid w:val="10A102A4"/>
    <w:rsid w:val="5441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6">
    <w:name w:val="Balloon Text"/>
    <w:basedOn w:val="1"/>
    <w:qFormat/>
    <w:uiPriority w:val="0"/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新正文"/>
    <w:basedOn w:val="5"/>
    <w:qFormat/>
    <w:uiPriority w:val="99"/>
    <w:pPr>
      <w:ind w:firstLine="200" w:firstLineChars="200"/>
    </w:pPr>
    <w:rPr>
      <w:rFonts w:ascii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2021-11-29T06:27:00Z</dcterms:created>
  <dc:creator>Administrator</dc:creator>
  <cp:lastModifiedBy>WPS_1539071072</cp:lastModifiedBy>
  <cp:lastPrinted>2021-11-29T09:14:00Z</cp:lastPrinted>
  <dcterms:modified xsi:type="dcterms:W3CDTF">2021-12-29T13:58:57Z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00410D00DAFA4410BA27A0E3F03034EE</vt:lpwstr>
  </property>
</Properties>
</file>