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5"/>
        <w:gridCol w:w="1785"/>
        <w:gridCol w:w="165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42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ans-serif" w:hAnsi="sans-serif" w:eastAsia="sans-serif" w:cs="sans-serif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9360" w:type="dxa"/>
            <w:gridSpan w:val="4"/>
            <w:tcBorders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4"/>
                <w:szCs w:val="44"/>
                <w:lang w:val="en-US" w:eastAsia="zh-CN" w:bidi="ar"/>
              </w:rPr>
              <w:t>政府信息公开情况表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sans-serif" w:hAnsi="sans-serif" w:eastAsia="仿宋_GB2312" w:cs="sans-serif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sans-serif" w:hAnsi="sans-serif" w:eastAsia="仿宋_GB2312" w:cs="sans-serif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2015年度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历年累计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主动公开文件数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其中：1.政府网站公开数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2.政府公报公开数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受理政府信息公开申请数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其中：1.当面申请数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2.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网上申请数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3.信函申请数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对申请的答复总数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其中：1.同意公开答复数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2.同意部分公开答复数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3.不予公开答复数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4.其他类型答复数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政府信息公开收费减免金额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行政复议数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行政诉讼数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接受行政申诉、举报数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92175"/>
    <w:rsid w:val="0F672CCA"/>
    <w:rsid w:val="48E921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2017-01-05T02:35:00Z</dcterms:created>
  <dc:creator>Administrator</dc:creator>
  <cp:lastModifiedBy>Administrator</cp:lastModifiedBy>
  <dcterms:modified xsi:type="dcterms:W3CDTF">2017-01-05T02:39:49Z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