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宋体" w:eastAsia="仿宋_GB2312"/>
          <w:color w:val="FF0000"/>
          <w:sz w:val="44"/>
          <w:szCs w:val="44"/>
        </w:rPr>
      </w:pPr>
      <w:bookmarkStart w:id="0" w:name="zh"/>
    </w:p>
    <w:p>
      <w:pPr>
        <w:spacing w:line="560" w:lineRule="exact"/>
        <w:rPr>
          <w:rFonts w:hint="eastAsia" w:ascii="仿宋_GB2312" w:hAnsi="宋体" w:eastAsia="仿宋_GB2312"/>
          <w:color w:val="FF0000"/>
          <w:sz w:val="44"/>
          <w:szCs w:val="44"/>
        </w:rPr>
      </w:pPr>
    </w:p>
    <w:p>
      <w:pPr>
        <w:spacing w:line="560" w:lineRule="exact"/>
        <w:rPr>
          <w:rFonts w:hint="eastAsia" w:ascii="仿宋_GB2312" w:hAnsi="宋体" w:eastAsia="仿宋_GB2312"/>
          <w:color w:val="FF0000"/>
          <w:sz w:val="44"/>
          <w:szCs w:val="44"/>
        </w:rPr>
      </w:pPr>
    </w:p>
    <w:p>
      <w:pPr>
        <w:spacing w:line="560" w:lineRule="exact"/>
        <w:rPr>
          <w:rFonts w:hint="eastAsia" w:ascii="仿宋_GB2312" w:hAnsi="宋体" w:eastAsia="仿宋_GB2312"/>
          <w:color w:val="FF0000"/>
          <w:sz w:val="44"/>
          <w:szCs w:val="44"/>
          <w:lang w:eastAsia="zh-CN"/>
        </w:rPr>
      </w:pPr>
      <w:r>
        <w:rPr>
          <w:rFonts w:hint="eastAsia" w:ascii="仿宋_GB2312" w:hAnsi="宋体" w:eastAsia="仿宋_GB2312"/>
          <w:color w:val="FF0000"/>
          <w:sz w:val="44"/>
          <w:szCs w:val="44"/>
          <w:u w:val="none"/>
          <w:lang w:eastAsia="zh-CN"/>
        </w:rPr>
        <w:pict>
          <v:shape id="_x0000_s1035" o:spid="_x0000_s1035" o:spt="136" type="#_x0000_t136" style="position:absolute;left:0pt;margin-left:2.05pt;margin-top:12.95pt;height:54.85pt;width:431.9pt;z-index:251662336;mso-width-relative:page;mso-height-relative:page;" fillcolor="#FF0000" filled="t" stroked="t" coordsize="21600,21600" adj="10800">
            <v:path/>
            <v:fill on="t" color2="#FFFFFF" focussize="0,0"/>
            <v:stroke weight="1pt" color="#FF0000"/>
            <v:imagedata o:title=""/>
            <o:lock v:ext="edit" aspectratio="f"/>
            <v:textpath on="t" fitshape="t" fitpath="t" trim="t" xscale="f" string="三明市沙县区人民政府安全生产委员会文件" style="font-family:宋体;font-size:36pt;font-weight:bold;v-text-align:center;"/>
            <v:shadow on="t" obscured="f" color="#9999FF" offset="0.000236220472440945pt,0pt" offset2="-2pt,-2pt"/>
          </v:shape>
        </w:pict>
      </w:r>
    </w:p>
    <w:p>
      <w:pPr>
        <w:spacing w:line="1000" w:lineRule="exact"/>
        <w:rPr>
          <w:rFonts w:hint="eastAsia" w:ascii="仿宋_GB2312" w:hAnsi="宋体" w:eastAsia="仿宋_GB2312"/>
          <w:b/>
          <w:color w:val="FF0000"/>
          <w:spacing w:val="-48"/>
          <w:w w:val="66"/>
          <w:kern w:val="10"/>
          <w:sz w:val="96"/>
          <w:szCs w:val="96"/>
        </w:rPr>
      </w:pPr>
      <w:r>
        <w:rPr>
          <w:rFonts w:hint="eastAsia" w:ascii="仿宋_GB2312" w:hAnsi="宋体" w:eastAsia="仿宋_GB2312"/>
          <w:b/>
          <w:color w:val="FF0000"/>
          <w:spacing w:val="-40"/>
          <w:w w:val="66"/>
          <w:kern w:val="10"/>
          <w:sz w:val="96"/>
          <w:szCs w:val="96"/>
        </w:rPr>
        <w:t xml:space="preserve"> </w:t>
      </w:r>
    </w:p>
    <w:p>
      <w:pPr>
        <w:ind w:firstLine="2426" w:firstLineChars="790"/>
        <w:rPr>
          <w:rFonts w:hint="eastAsia" w:ascii="仿宋_GB2312" w:eastAsia="仿宋_GB2312"/>
          <w:sz w:val="32"/>
          <w:szCs w:val="32"/>
        </w:rPr>
      </w:pPr>
    </w:p>
    <w:p>
      <w:pPr>
        <w:jc w:val="center"/>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2"/>
          <w:szCs w:val="32"/>
        </w:rPr>
        <w:t>沙安委办﹝202</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21</w:t>
      </w:r>
      <w:bookmarkStart w:id="3" w:name="_GoBack"/>
      <w:bookmarkEnd w:id="3"/>
      <w:r>
        <w:rPr>
          <w:rFonts w:hint="default" w:ascii="Times New Roman" w:hAnsi="Times New Roman" w:eastAsia="方正仿宋简体" w:cs="Times New Roman"/>
          <w:sz w:val="32"/>
          <w:szCs w:val="32"/>
        </w:rPr>
        <w:t xml:space="preserve"> 号</w:t>
      </w:r>
    </w:p>
    <w:p>
      <w:pPr>
        <w:rPr>
          <w:rFonts w:hint="eastAsia"/>
        </w:rPr>
      </w:pPr>
      <w:r>
        <w:pict>
          <v:line id="_x0000_s1036" o:spid="_x0000_s1036" o:spt="20" style="position:absolute;left:0pt;flip:y;margin-left:-1.85pt;margin-top:7.3pt;height:0.65pt;width:438.95pt;z-index:251661312;mso-width-relative:page;mso-height-relative:page;" filled="f" stroked="t" coordsize="21600,21600">
            <v:path arrowok="t"/>
            <v:fill on="f" focussize="0,0"/>
            <v:stroke weight="2.5pt" color="#FF0000"/>
            <v:imagedata o:title=""/>
            <o:lock v:ext="edit" aspectratio="f"/>
          </v:line>
        </w:pict>
      </w:r>
    </w:p>
    <w:bookmarkEnd w:id="0"/>
    <w:p>
      <w:pPr>
        <w:widowControl w:val="0"/>
        <w:wordWrap/>
        <w:adjustRightInd/>
        <w:snapToGrid/>
        <w:spacing w:before="0" w:line="600" w:lineRule="exact"/>
        <w:jc w:val="center"/>
        <w:textAlignment w:val="auto"/>
        <w:outlineLvl w:val="9"/>
        <w:rPr>
          <w:rFonts w:hint="eastAsia" w:ascii="宋体" w:hAnsi="宋体" w:eastAsia="方正小标宋简体" w:cs="方正小标宋简体"/>
          <w:color w:val="auto"/>
          <w:sz w:val="40"/>
          <w:szCs w:val="40"/>
          <w:lang w:val="en-US" w:eastAsia="zh-CN"/>
        </w:rPr>
      </w:pPr>
      <w:r>
        <w:rPr>
          <w:rFonts w:hint="eastAsia" w:ascii="宋体" w:hAnsi="宋体" w:eastAsia="方正小标宋简体" w:cs="方正小标宋简体"/>
          <w:color w:val="auto"/>
          <w:sz w:val="40"/>
          <w:szCs w:val="40"/>
          <w:lang w:val="en-US" w:eastAsia="zh-CN"/>
        </w:rPr>
        <w:t>三明市沙县区人民政府安委生产委员会办公室关于印发工贸等行业领域安全生产大检查工作</w:t>
      </w:r>
    </w:p>
    <w:p>
      <w:pPr>
        <w:widowControl w:val="0"/>
        <w:wordWrap/>
        <w:adjustRightInd/>
        <w:snapToGrid/>
        <w:spacing w:before="0" w:line="600" w:lineRule="exact"/>
        <w:jc w:val="center"/>
        <w:textAlignment w:val="auto"/>
        <w:outlineLvl w:val="9"/>
        <w:rPr>
          <w:rFonts w:hint="eastAsia" w:ascii="宋体" w:hAnsi="宋体" w:eastAsia="方正小标宋简体" w:cs="方正小标宋简体"/>
          <w:color w:val="auto"/>
          <w:sz w:val="40"/>
          <w:szCs w:val="40"/>
          <w:lang w:val="en-US" w:eastAsia="zh-CN"/>
        </w:rPr>
      </w:pPr>
      <w:r>
        <w:rPr>
          <w:rFonts w:hint="eastAsia" w:ascii="宋体" w:hAnsi="宋体" w:eastAsia="方正小标宋简体" w:cs="方正小标宋简体"/>
          <w:color w:val="auto"/>
          <w:sz w:val="40"/>
          <w:szCs w:val="40"/>
          <w:lang w:val="en-US" w:eastAsia="zh-CN"/>
        </w:rPr>
        <w:t>实施方案的通知</w:t>
      </w:r>
    </w:p>
    <w:p>
      <w:pPr>
        <w:widowControl w:val="0"/>
        <w:wordWrap/>
        <w:adjustRightInd/>
        <w:snapToGrid/>
        <w:spacing w:before="0" w:line="600" w:lineRule="exact"/>
        <w:jc w:val="left"/>
        <w:textAlignment w:val="auto"/>
        <w:outlineLvl w:val="9"/>
        <w:rPr>
          <w:rFonts w:hint="eastAsia" w:ascii="仿宋_GB2312" w:hAnsi="仿宋_GB2312" w:eastAsia="仿宋_GB2312" w:cs="仿宋_GB2312"/>
          <w:color w:val="auto"/>
          <w:sz w:val="32"/>
          <w:szCs w:val="32"/>
          <w:lang w:val="en-US" w:eastAsia="zh-CN"/>
        </w:rPr>
      </w:pPr>
    </w:p>
    <w:p>
      <w:pPr>
        <w:widowControl w:val="0"/>
        <w:wordWrap/>
        <w:adjustRightInd/>
        <w:snapToGrid/>
        <w:spacing w:before="0"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各乡（镇）人民政府、街道办事处，区政府安委会有关成员单位：</w:t>
      </w:r>
    </w:p>
    <w:p>
      <w:pPr>
        <w:widowControl w:val="0"/>
        <w:wordWrap/>
        <w:adjustRightInd/>
        <w:snapToGrid/>
        <w:spacing w:before="0" w:line="600" w:lineRule="exact"/>
        <w:ind w:firstLine="614"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现将《沙县区工贸行业安全生产大检查工作实施方案》印发给你们，</w:t>
      </w:r>
      <w:r>
        <w:rPr>
          <w:rFonts w:hint="eastAsia" w:ascii="仿宋_GB2312" w:hAnsi="仿宋_GB2312" w:eastAsia="仿宋_GB2312" w:cs="仿宋_GB2312"/>
          <w:color w:val="auto"/>
          <w:sz w:val="32"/>
          <w:szCs w:val="32"/>
        </w:rPr>
        <w:t>请认真贯彻执行。</w:t>
      </w:r>
    </w:p>
    <w:p>
      <w:pPr>
        <w:pStyle w:val="15"/>
        <w:widowControl w:val="0"/>
        <w:wordWrap/>
        <w:adjustRightInd/>
        <w:snapToGrid/>
        <w:spacing w:line="600" w:lineRule="exact"/>
        <w:textAlignment w:val="auto"/>
        <w:rPr>
          <w:rFonts w:hint="eastAsia"/>
          <w:lang w:val="en-US" w:eastAsia="zh-CN"/>
        </w:rPr>
      </w:pPr>
    </w:p>
    <w:p>
      <w:pPr>
        <w:widowControl w:val="0"/>
        <w:wordWrap/>
        <w:adjustRightInd/>
        <w:snapToGrid/>
        <w:spacing w:before="0" w:line="600" w:lineRule="exact"/>
        <w:ind w:right="304"/>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widowControl w:val="0"/>
        <w:wordWrap/>
        <w:adjustRightInd/>
        <w:snapToGrid/>
        <w:spacing w:before="0" w:line="600" w:lineRule="exact"/>
        <w:ind w:right="304"/>
        <w:jc w:val="center"/>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eastAsia="zh-CN"/>
        </w:rPr>
        <w:t>三明市沙县区人民政府安委生产委员会办公室</w:t>
      </w:r>
    </w:p>
    <w:p>
      <w:pPr>
        <w:widowControl w:val="0"/>
        <w:wordWrap/>
        <w:adjustRightInd/>
        <w:snapToGrid/>
        <w:spacing w:before="0" w:line="600" w:lineRule="exact"/>
        <w:ind w:right="24"/>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p>
    <w:p>
      <w:pPr>
        <w:pStyle w:val="15"/>
        <w:rPr>
          <w:rFonts w:hint="eastAsia" w:hAnsi="仿宋_GB2312" w:cs="仿宋_GB2312"/>
          <w:color w:val="auto"/>
          <w:sz w:val="32"/>
          <w:szCs w:val="32"/>
          <w:lang w:eastAsia="zh-CN"/>
        </w:rPr>
        <w:sectPr>
          <w:footerReference r:id="rId4" w:type="first"/>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AndChars" w:linePitch="623" w:charSpace="-2758"/>
        </w:sectPr>
      </w:pPr>
      <w:r>
        <w:rPr>
          <w:rFonts w:hint="eastAsia" w:hAnsi="仿宋_GB2312" w:cs="仿宋_GB2312"/>
          <w:color w:val="auto"/>
          <w:sz w:val="32"/>
          <w:szCs w:val="32"/>
          <w:lang w:eastAsia="zh-CN"/>
        </w:rPr>
        <w:t>（此件主动公开）</w:t>
      </w:r>
    </w:p>
    <w:p>
      <w:pPr>
        <w:widowControl w:val="0"/>
        <w:wordWrap/>
        <w:snapToGrid/>
        <w:spacing w:before="0" w:line="60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沙县区工贸行业安全生产大检查工作实施方案</w:t>
      </w:r>
    </w:p>
    <w:p>
      <w:pPr>
        <w:pStyle w:val="15"/>
        <w:widowControl w:val="0"/>
        <w:wordWrap/>
        <w:snapToGrid/>
        <w:spacing w:before="0" w:line="600" w:lineRule="exact"/>
        <w:textAlignment w:val="auto"/>
        <w:outlineLvl w:val="9"/>
      </w:pPr>
    </w:p>
    <w:p>
      <w:pPr>
        <w:widowControl w:val="0"/>
        <w:wordWrap/>
        <w:snapToGrid/>
        <w:spacing w:before="0" w:line="600" w:lineRule="exact"/>
        <w:jc w:val="both"/>
        <w:textAlignment w:val="auto"/>
        <w:outlineLvl w:val="9"/>
        <w:rPr>
          <w:rFonts w:hint="eastAsia" w:ascii="仿宋_GB2312" w:hAnsi="仿宋_GB2312" w:eastAsia="仿宋_GB2312" w:cs="仿宋_GB2312"/>
          <w:color w:val="auto"/>
          <w:sz w:val="32"/>
          <w:szCs w:val="32"/>
        </w:rPr>
      </w:pPr>
      <w:r>
        <w:rPr>
          <w:rFonts w:hint="eastAsia" w:ascii="宋体" w:hAnsi="宋体" w:eastAsia="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为深入学习贯彻习近平总书记关于安全生产重要指示精神和李克强总理等领导同志批示要求，贯彻落实党中央、国务院决策部署和省委省政府具体部署，按照全国、全省、全市安全生产电视电话会议和有关文件精神，根据《三明市人民政府安委会关于印发全市安全生产大检查工作实施方案的通知》（沙安委〔2022〕5号）文件要求，决定在全区范围内组织对冶金、有色、建材、机械、轻工、纺织等工贸企业开展安全生产大检查，</w:t>
      </w:r>
      <w:r>
        <w:rPr>
          <w:rFonts w:hint="eastAsia" w:ascii="仿宋_GB2312" w:hAnsi="仿宋_GB2312" w:eastAsia="仿宋_GB2312" w:cs="仿宋_GB2312"/>
          <w:color w:val="auto"/>
          <w:sz w:val="32"/>
          <w:szCs w:val="32"/>
        </w:rPr>
        <w:t>现制定方案如下：</w:t>
      </w:r>
    </w:p>
    <w:p>
      <w:pPr>
        <w:widowControl w:val="0"/>
        <w:wordWrap/>
        <w:snapToGrid/>
        <w:spacing w:before="0" w:line="600" w:lineRule="exact"/>
        <w:jc w:val="both"/>
        <w:textAlignment w:val="auto"/>
        <w:outlineLvl w:val="9"/>
        <w:rPr>
          <w:rFonts w:hint="eastAsia" w:ascii="黑体" w:hAnsi="黑体" w:eastAsia="黑体" w:cs="黑体"/>
          <w:b/>
          <w:bCs/>
          <w:color w:val="auto"/>
          <w:sz w:val="32"/>
          <w:szCs w:val="32"/>
          <w:lang w:val="en-US" w:eastAsia="zh-CN"/>
        </w:rPr>
      </w:pPr>
      <w:r>
        <w:rPr>
          <w:rFonts w:hint="eastAsia" w:ascii="宋体" w:hAnsi="宋体" w:eastAsia="仿宋_GB2312"/>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一、工作目标</w:t>
      </w:r>
    </w:p>
    <w:p>
      <w:pPr>
        <w:widowControl w:val="0"/>
        <w:wordWrap/>
        <w:snapToGrid/>
        <w:spacing w:before="0"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习近平新时代中国特色社会主义思想为指导，统筹发展和安全，坚持人民至上、生命至上，通过开展安全生产大检查，推动各级党委政府、有关部门和单位树牢安全发展理念，进一步压紧压实工贸企业安全生产主体责任，推进工贸行业安全生产专项整治三年行动巩固提升，确保从根本上消除“钢8条”“铝7条”“粉6条”21项违法行为，坚决防范遏制工贸行业较大以上事故，有效防范一般事故发生，为党的二十大胜利召开营造安全稳定环境。</w:t>
      </w:r>
    </w:p>
    <w:p>
      <w:pPr>
        <w:widowControl w:val="0"/>
        <w:numPr>
          <w:ilvl w:val="0"/>
          <w:numId w:val="0"/>
        </w:numPr>
        <w:wordWrap/>
        <w:snapToGrid/>
        <w:spacing w:before="0" w:line="600" w:lineRule="exact"/>
        <w:ind w:firstLine="640" w:firstLineChars="200"/>
        <w:jc w:val="both"/>
        <w:textAlignment w:val="auto"/>
        <w:outlineLvl w:val="9"/>
        <w:rPr>
          <w:rFonts w:hint="eastAsia" w:ascii="宋体" w:hAnsi="宋体" w:eastAsia="黑体"/>
          <w:b w:val="0"/>
          <w:bCs w:val="0"/>
          <w:sz w:val="32"/>
          <w:szCs w:val="32"/>
          <w:lang w:eastAsia="zh-CN"/>
        </w:rPr>
      </w:pPr>
      <w:r>
        <w:rPr>
          <w:rFonts w:hint="eastAsia" w:ascii="宋体" w:hAnsi="宋体" w:eastAsia="黑体"/>
          <w:b w:val="0"/>
          <w:bCs w:val="0"/>
          <w:sz w:val="32"/>
          <w:szCs w:val="32"/>
          <w:lang w:eastAsia="zh-CN"/>
        </w:rPr>
        <w:t>二、检查重点和责任分工</w:t>
      </w:r>
    </w:p>
    <w:p>
      <w:pPr>
        <w:widowControl w:val="0"/>
        <w:numPr>
          <w:ilvl w:val="0"/>
          <w:numId w:val="0"/>
        </w:numPr>
        <w:wordWrap/>
        <w:adjustRightInd/>
        <w:snapToGrid/>
        <w:spacing w:before="0" w:line="600" w:lineRule="exact"/>
        <w:ind w:firstLine="643" w:firstLineChars="200"/>
        <w:textAlignment w:val="auto"/>
        <w:outlineLvl w:val="9"/>
        <w:rPr>
          <w:rFonts w:hint="eastAsia" w:ascii="楷体" w:hAnsi="楷体" w:eastAsia="楷体"/>
          <w:b/>
          <w:bCs/>
          <w:sz w:val="32"/>
          <w:szCs w:val="32"/>
        </w:rPr>
      </w:pPr>
      <w:r>
        <w:rPr>
          <w:rFonts w:hint="eastAsia" w:ascii="楷体" w:hAnsi="楷体" w:eastAsia="楷体" w:cs="方正黑体_GBK"/>
          <w:b/>
          <w:bCs/>
          <w:sz w:val="32"/>
          <w:szCs w:val="32"/>
          <w:lang w:eastAsia="zh-CN"/>
        </w:rPr>
        <w:t>（一）检查重点</w:t>
      </w:r>
    </w:p>
    <w:p>
      <w:pPr>
        <w:widowControl w:val="0"/>
        <w:numPr>
          <w:ilvl w:val="0"/>
          <w:numId w:val="0"/>
        </w:numPr>
        <w:wordWrap/>
        <w:adjustRightInd/>
        <w:snapToGrid/>
        <w:spacing w:before="0" w:line="600" w:lineRule="exact"/>
        <w:ind w:firstLine="640" w:firstLineChars="200"/>
        <w:textAlignment w:val="auto"/>
        <w:outlineLvl w:val="9"/>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方正黑体_GBK"/>
          <w:b w:val="0"/>
          <w:bCs w:val="0"/>
          <w:sz w:val="32"/>
          <w:szCs w:val="32"/>
          <w:lang w:eastAsia="zh-CN"/>
        </w:rPr>
        <w:t>（</w:t>
      </w:r>
      <w:r>
        <w:rPr>
          <w:rFonts w:hint="eastAsia" w:ascii="楷体" w:hAnsi="楷体" w:eastAsia="楷体" w:cs="方正黑体_GBK"/>
          <w:b w:val="0"/>
          <w:bCs w:val="0"/>
          <w:sz w:val="32"/>
          <w:szCs w:val="32"/>
          <w:lang w:val="en-US" w:eastAsia="zh-CN"/>
        </w:rPr>
        <w:t>1</w:t>
      </w:r>
      <w:r>
        <w:rPr>
          <w:rFonts w:hint="eastAsia" w:ascii="楷体" w:hAnsi="楷体" w:eastAsia="楷体" w:cs="方正黑体_GBK"/>
          <w:b w:val="0"/>
          <w:bCs w:val="0"/>
          <w:sz w:val="32"/>
          <w:szCs w:val="32"/>
          <w:lang w:eastAsia="zh-CN"/>
        </w:rPr>
        <w:t>）</w:t>
      </w:r>
      <w:r>
        <w:rPr>
          <w:rFonts w:hint="eastAsia" w:ascii="楷体" w:hAnsi="楷体" w:eastAsia="楷体" w:cs="方正黑体_GBK"/>
          <w:b w:val="0"/>
          <w:bCs w:val="0"/>
          <w:sz w:val="32"/>
          <w:szCs w:val="32"/>
          <w:lang w:val="en-US" w:eastAsia="zh-CN"/>
        </w:rPr>
        <w:t>全力消除21项违法行为。</w:t>
      </w:r>
      <w:r>
        <w:rPr>
          <w:rFonts w:hint="eastAsia" w:ascii="仿宋_GB2312" w:hAnsi="仿宋_GB2312" w:eastAsia="仿宋_GB2312" w:cs="仿宋_GB2312"/>
          <w:b w:val="0"/>
          <w:bCs w:val="0"/>
          <w:color w:val="000000"/>
          <w:kern w:val="2"/>
          <w:sz w:val="32"/>
          <w:szCs w:val="32"/>
          <w:lang w:val="en-US" w:eastAsia="zh-CN"/>
        </w:rPr>
        <w:t>大力推进“钢8条”“铝7条”“粉6条”“见底清零”，加强涉及21项违法行为的专项整治和典型案例报送。</w:t>
      </w:r>
    </w:p>
    <w:p>
      <w:pPr>
        <w:widowControl w:val="0"/>
        <w:numPr>
          <w:ilvl w:val="0"/>
          <w:numId w:val="0"/>
        </w:numPr>
        <w:wordWrap/>
        <w:adjustRightInd/>
        <w:snapToGrid/>
        <w:spacing w:before="0" w:line="600" w:lineRule="exact"/>
        <w:ind w:firstLine="640" w:firstLineChars="200"/>
        <w:textAlignment w:val="auto"/>
        <w:outlineLvl w:val="9"/>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方正黑体_GBK"/>
          <w:b w:val="0"/>
          <w:bCs w:val="0"/>
          <w:sz w:val="32"/>
          <w:szCs w:val="32"/>
          <w:lang w:val="en-US" w:eastAsia="zh-CN"/>
        </w:rPr>
        <w:t>（2）突出《轻工重点企业有限空间作业专家指导服务工作实施方案》（沙安委办﹝2022﹞   号）贯彻落实情况。</w:t>
      </w:r>
      <w:r>
        <w:rPr>
          <w:rFonts w:hint="eastAsia" w:ascii="仿宋_GB2312" w:hAnsi="仿宋_GB2312" w:eastAsia="仿宋_GB2312" w:cs="仿宋_GB2312"/>
          <w:b w:val="0"/>
          <w:bCs w:val="0"/>
          <w:color w:val="000000"/>
          <w:kern w:val="2"/>
          <w:sz w:val="32"/>
          <w:szCs w:val="32"/>
          <w:lang w:val="en-US" w:eastAsia="zh-CN"/>
        </w:rPr>
        <w:t>开展轻工重点企业有限空间作业专家指导服务。通过安全生产大检查和专家指导服务“两手抓”，推动企业做到“五个强化”，确保“五个到位”。</w:t>
      </w:r>
    </w:p>
    <w:p>
      <w:pPr>
        <w:pStyle w:val="11"/>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both"/>
        <w:textAlignment w:val="auto"/>
        <w:outlineLvl w:val="9"/>
        <w:rPr>
          <w:rFonts w:hint="eastAsia" w:ascii="仿宋_GB2312" w:hAnsi="仿宋_GB2312" w:eastAsia="仿宋_GB2312" w:cs="仿宋_GB2312"/>
          <w:bCs w:val="0"/>
          <w:sz w:val="32"/>
          <w:szCs w:val="32"/>
          <w:highlight w:val="none"/>
        </w:rPr>
      </w:pPr>
      <w:r>
        <w:rPr>
          <w:rFonts w:hint="eastAsia" w:ascii="楷体" w:hAnsi="楷体" w:eastAsia="楷体" w:cs="方正黑体_GBK"/>
          <w:b w:val="0"/>
          <w:bCs w:val="0"/>
          <w:kern w:val="2"/>
          <w:sz w:val="32"/>
          <w:szCs w:val="32"/>
          <w:lang w:val="en-US" w:eastAsia="zh-CN" w:bidi="ar-SA"/>
        </w:rPr>
        <w:t>（3）严厉查处违法分包转包和挂靠资质行为，加强劳务派遣和灵活用工人员安全管理。</w:t>
      </w:r>
      <w:r>
        <w:rPr>
          <w:rFonts w:hint="eastAsia" w:ascii="仿宋_GB2312" w:hAnsi="仿宋_GB2312" w:eastAsia="仿宋_GB2312" w:cs="仿宋_GB2312"/>
          <w:b w:val="0"/>
          <w:bCs w:val="0"/>
          <w:kern w:val="2"/>
          <w:sz w:val="32"/>
          <w:szCs w:val="32"/>
          <w:highlight w:val="none"/>
          <w:lang w:val="en-US" w:eastAsia="zh-CN" w:bidi="ar-SA"/>
        </w:rPr>
        <w:t>全面自查分包转包和挂靠资质行为，严格检维修外包单位和环保设施施工运营单位资质管理，加强对分包单位等关联单位安全生产的指导、监督，将其纳入本单位安全生产统一管理。要重点检查</w:t>
      </w:r>
      <w:r>
        <w:rPr>
          <w:rFonts w:hint="eastAsia" w:ascii="仿宋_GB2312" w:hAnsi="仿宋_GB2312" w:eastAsia="仿宋_GB2312" w:cs="仿宋_GB2312"/>
          <w:bCs w:val="0"/>
          <w:sz w:val="32"/>
          <w:szCs w:val="32"/>
          <w:highlight w:val="none"/>
        </w:rPr>
        <w:t>企业</w:t>
      </w:r>
      <w:r>
        <w:rPr>
          <w:rFonts w:hint="eastAsia" w:ascii="仿宋_GB2312" w:hAnsi="仿宋_GB2312" w:eastAsia="仿宋_GB2312" w:cs="仿宋_GB2312"/>
          <w:bCs w:val="0"/>
          <w:sz w:val="32"/>
          <w:szCs w:val="32"/>
          <w:highlight w:val="none"/>
          <w:lang w:eastAsia="zh-CN"/>
        </w:rPr>
        <w:t>是否</w:t>
      </w:r>
      <w:r>
        <w:rPr>
          <w:rFonts w:hint="eastAsia" w:ascii="仿宋_GB2312" w:hAnsi="仿宋_GB2312" w:eastAsia="仿宋_GB2312" w:cs="仿宋_GB2312"/>
          <w:bCs w:val="0"/>
          <w:sz w:val="32"/>
          <w:szCs w:val="32"/>
          <w:highlight w:val="none"/>
        </w:rPr>
        <w:t>全面摸排本企业设置除尘器、脱硫脱硝等环保设施情况</w:t>
      </w:r>
      <w:r>
        <w:rPr>
          <w:rFonts w:hint="eastAsia" w:ascii="仿宋_GB2312" w:hAnsi="仿宋_GB2312" w:eastAsia="仿宋_GB2312" w:cs="仿宋_GB2312"/>
          <w:bCs w:val="0"/>
          <w:sz w:val="32"/>
          <w:szCs w:val="32"/>
          <w:highlight w:val="none"/>
          <w:lang w:eastAsia="zh-CN"/>
        </w:rPr>
        <w:t>。是否</w:t>
      </w:r>
      <w:r>
        <w:rPr>
          <w:rFonts w:hint="eastAsia" w:ascii="仿宋_GB2312" w:hAnsi="仿宋_GB2312" w:eastAsia="仿宋_GB2312" w:cs="仿宋_GB2312"/>
          <w:bCs w:val="0"/>
          <w:sz w:val="32"/>
          <w:szCs w:val="32"/>
          <w:highlight w:val="none"/>
        </w:rPr>
        <w:t>对BOT、全托管运营、外委作业等不同合作模式项目的安全管理情况进行全面梳理。</w:t>
      </w:r>
      <w:r>
        <w:rPr>
          <w:rFonts w:hint="eastAsia" w:ascii="仿宋_GB2312" w:hAnsi="仿宋_GB2312" w:eastAsia="仿宋_GB2312" w:cs="仿宋_GB2312"/>
          <w:bCs w:val="0"/>
          <w:sz w:val="32"/>
          <w:szCs w:val="32"/>
          <w:highlight w:val="none"/>
          <w:lang w:eastAsia="zh-CN"/>
        </w:rPr>
        <w:t>是否将</w:t>
      </w:r>
      <w:r>
        <w:rPr>
          <w:rFonts w:hint="eastAsia" w:ascii="仿宋_GB2312" w:hAnsi="仿宋_GB2312" w:eastAsia="仿宋_GB2312" w:cs="仿宋_GB2312"/>
          <w:kern w:val="2"/>
          <w:sz w:val="32"/>
          <w:szCs w:val="32"/>
          <w:highlight w:val="none"/>
          <w:lang w:val="en-US" w:eastAsia="zh-CN" w:bidi="ar-SA"/>
        </w:rPr>
        <w:t>劳务派遣人员、灵活用工人员纳入本单位从业人员安全生产统一</w:t>
      </w:r>
      <w:r>
        <w:rPr>
          <w:rFonts w:hint="eastAsia" w:ascii="仿宋_GB2312" w:hAnsi="仿宋_GB2312" w:eastAsia="仿宋_GB2312" w:cs="仿宋_GB2312"/>
          <w:i w:val="0"/>
          <w:caps w:val="0"/>
          <w:color w:val="auto"/>
          <w:spacing w:val="0"/>
          <w:sz w:val="32"/>
          <w:szCs w:val="32"/>
          <w:highlight w:val="none"/>
          <w:lang w:eastAsia="zh-CN"/>
        </w:rPr>
        <w:t>管理，</w:t>
      </w:r>
      <w:r>
        <w:rPr>
          <w:rFonts w:hint="eastAsia" w:ascii="仿宋_GB2312" w:hAnsi="仿宋_GB2312" w:eastAsia="仿宋_GB2312" w:cs="仿宋_GB2312"/>
          <w:bCs w:val="0"/>
          <w:sz w:val="32"/>
          <w:szCs w:val="32"/>
          <w:highlight w:val="none"/>
        </w:rPr>
        <w:t>严格落实安全教育培训制度，切实做到先培训后上岗</w:t>
      </w:r>
      <w:r>
        <w:rPr>
          <w:rFonts w:hint="eastAsia" w:ascii="仿宋_GB2312" w:hAnsi="仿宋_GB2312" w:eastAsia="仿宋_GB2312" w:cs="仿宋_GB2312"/>
          <w:bCs w:val="0"/>
          <w:sz w:val="32"/>
          <w:szCs w:val="32"/>
          <w:highlight w:val="none"/>
          <w:lang w:eastAsia="zh-CN"/>
        </w:rPr>
        <w:t>。</w:t>
      </w:r>
      <w:r>
        <w:rPr>
          <w:rFonts w:hint="eastAsia" w:ascii="仿宋_GB2312" w:hAnsi="仿宋_GB2312" w:eastAsia="仿宋_GB2312" w:cs="仿宋_GB2312"/>
          <w:bCs w:val="0"/>
          <w:sz w:val="32"/>
          <w:szCs w:val="32"/>
          <w:highlight w:val="none"/>
        </w:rPr>
        <w:t>特种作业人员</w:t>
      </w:r>
      <w:r>
        <w:rPr>
          <w:rFonts w:hint="eastAsia" w:ascii="仿宋_GB2312" w:hAnsi="仿宋_GB2312" w:eastAsia="仿宋_GB2312" w:cs="仿宋_GB2312"/>
          <w:bCs w:val="0"/>
          <w:sz w:val="32"/>
          <w:szCs w:val="32"/>
          <w:highlight w:val="none"/>
          <w:lang w:eastAsia="zh-CN"/>
        </w:rPr>
        <w:t>是否</w:t>
      </w:r>
      <w:r>
        <w:rPr>
          <w:rFonts w:hint="eastAsia" w:ascii="仿宋_GB2312" w:hAnsi="仿宋_GB2312" w:eastAsia="仿宋_GB2312" w:cs="仿宋_GB2312"/>
          <w:bCs w:val="0"/>
          <w:sz w:val="32"/>
          <w:szCs w:val="32"/>
          <w:highlight w:val="none"/>
        </w:rPr>
        <w:t>按规定持证上岗。</w:t>
      </w:r>
    </w:p>
    <w:p>
      <w:pPr>
        <w:keepNext w:val="0"/>
        <w:keepLines w:val="0"/>
        <w:pageBreakBefore w:val="0"/>
        <w:widowControl w:val="0"/>
        <w:kinsoku/>
        <w:wordWrap/>
        <w:overflowPunct/>
        <w:topLinePunct w:val="0"/>
        <w:autoSpaceDE/>
        <w:autoSpaceDN/>
        <w:bidi w:val="0"/>
        <w:adjustRightInd/>
        <w:snapToGrid/>
        <w:spacing w:before="0" w:line="600" w:lineRule="exact"/>
        <w:ind w:firstLine="642"/>
        <w:textAlignment w:val="auto"/>
        <w:outlineLvl w:val="9"/>
        <w:rPr>
          <w:rFonts w:hint="eastAsia" w:ascii="仿宋_GB2312" w:hAnsi="仿宋_GB2312" w:eastAsia="仿宋_GB2312" w:cs="仿宋_GB2312"/>
          <w:b w:val="0"/>
          <w:bCs w:val="0"/>
          <w:color w:val="000000"/>
          <w:kern w:val="2"/>
          <w:sz w:val="32"/>
          <w:szCs w:val="32"/>
          <w:lang w:val="en-US" w:eastAsia="zh-CN"/>
        </w:rPr>
      </w:pPr>
      <w:r>
        <w:rPr>
          <w:rFonts w:hint="eastAsia" w:ascii="楷体" w:hAnsi="楷体" w:eastAsia="楷体" w:cs="方正黑体_GBK"/>
          <w:b w:val="0"/>
          <w:bCs w:val="0"/>
          <w:kern w:val="2"/>
          <w:sz w:val="32"/>
          <w:szCs w:val="32"/>
          <w:lang w:val="en-US" w:eastAsia="zh-CN" w:bidi="ar-SA"/>
        </w:rPr>
        <w:t>（4）落实企业安全生产主体责任。</w:t>
      </w:r>
      <w:r>
        <w:rPr>
          <w:rFonts w:hint="eastAsia" w:ascii="仿宋_GB2312" w:hAnsi="仿宋_GB2312" w:eastAsia="仿宋_GB2312" w:cs="仿宋_GB2312"/>
          <w:b w:val="0"/>
          <w:bCs w:val="0"/>
          <w:color w:val="000000"/>
          <w:kern w:val="2"/>
          <w:sz w:val="32"/>
          <w:szCs w:val="32"/>
          <w:lang w:val="en-US" w:eastAsia="zh-CN"/>
        </w:rPr>
        <w:t>是否开展安全生产标准化提升行动，推动落实安全生产主体责任20项检查要点。企业主要负责人是否具备与本单位所从事的生产经营活动相应的安全生产知识和管理能力，依法履行《安全生产法》七项法定职责和本单位安全生产责任制规定的职责，对本单位安全生产工作全面负责。</w:t>
      </w:r>
    </w:p>
    <w:p>
      <w:pPr>
        <w:widowControl w:val="0"/>
        <w:numPr>
          <w:ilvl w:val="0"/>
          <w:numId w:val="0"/>
        </w:numPr>
        <w:wordWrap/>
        <w:adjustRightInd/>
        <w:snapToGrid/>
        <w:spacing w:before="0" w:line="600" w:lineRule="exact"/>
        <w:ind w:firstLine="643" w:firstLineChars="200"/>
        <w:textAlignment w:val="auto"/>
        <w:outlineLvl w:val="9"/>
        <w:rPr>
          <w:rFonts w:hint="eastAsia" w:ascii="楷体" w:hAnsi="楷体" w:eastAsia="楷体" w:cs="方正黑体_GBK"/>
          <w:b/>
          <w:bCs/>
          <w:sz w:val="32"/>
          <w:szCs w:val="32"/>
          <w:lang w:val="en-US" w:eastAsia="zh-CN"/>
        </w:rPr>
      </w:pPr>
      <w:r>
        <w:rPr>
          <w:rFonts w:hint="eastAsia" w:ascii="楷体" w:hAnsi="楷体" w:eastAsia="楷体" w:cs="方正黑体_GBK"/>
          <w:b/>
          <w:bCs/>
          <w:sz w:val="32"/>
          <w:szCs w:val="32"/>
          <w:lang w:val="en-US" w:eastAsia="zh-CN"/>
        </w:rPr>
        <w:t>（二）任务分工</w:t>
      </w:r>
    </w:p>
    <w:p>
      <w:pPr>
        <w:keepNext w:val="0"/>
        <w:keepLines w:val="0"/>
        <w:pageBreakBefore w:val="0"/>
        <w:widowControl w:val="0"/>
        <w:kinsoku/>
        <w:wordWrap/>
        <w:overflowPunct/>
        <w:topLinePunct w:val="0"/>
        <w:autoSpaceDE/>
        <w:autoSpaceDN/>
        <w:bidi w:val="0"/>
        <w:adjustRightInd/>
        <w:snapToGrid/>
        <w:spacing w:before="0" w:line="600" w:lineRule="exact"/>
        <w:ind w:firstLine="642"/>
        <w:textAlignment w:val="auto"/>
        <w:outlineLvl w:val="9"/>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bCs/>
          <w:color w:val="000000"/>
          <w:kern w:val="2"/>
          <w:sz w:val="32"/>
          <w:szCs w:val="32"/>
          <w:lang w:val="en-US" w:eastAsia="zh-CN"/>
        </w:rPr>
        <w:t>工信部门：</w:t>
      </w:r>
      <w:r>
        <w:rPr>
          <w:rFonts w:hint="eastAsia" w:ascii="仿宋_GB2312" w:hAnsi="仿宋_GB2312" w:eastAsia="仿宋_GB2312" w:cs="仿宋_GB2312"/>
          <w:b w:val="0"/>
          <w:bCs w:val="0"/>
          <w:color w:val="000000"/>
          <w:kern w:val="2"/>
          <w:sz w:val="32"/>
          <w:szCs w:val="32"/>
          <w:lang w:val="en-US" w:eastAsia="zh-CN"/>
        </w:rPr>
        <w:t>负责工业企业行业领域的安全生产大检查。</w:t>
      </w:r>
    </w:p>
    <w:p>
      <w:pPr>
        <w:keepNext w:val="0"/>
        <w:keepLines w:val="0"/>
        <w:pageBreakBefore w:val="0"/>
        <w:widowControl w:val="0"/>
        <w:kinsoku/>
        <w:wordWrap/>
        <w:overflowPunct/>
        <w:topLinePunct w:val="0"/>
        <w:autoSpaceDE/>
        <w:autoSpaceDN/>
        <w:bidi w:val="0"/>
        <w:adjustRightInd/>
        <w:snapToGrid/>
        <w:spacing w:before="0" w:line="600" w:lineRule="exact"/>
        <w:ind w:firstLine="642"/>
        <w:textAlignment w:val="auto"/>
        <w:outlineLvl w:val="9"/>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bCs/>
          <w:color w:val="000000"/>
          <w:kern w:val="2"/>
          <w:sz w:val="32"/>
          <w:szCs w:val="32"/>
          <w:lang w:val="en-US" w:eastAsia="zh-CN"/>
        </w:rPr>
        <w:t>商务部门：</w:t>
      </w:r>
      <w:r>
        <w:rPr>
          <w:rFonts w:hint="eastAsia" w:ascii="仿宋_GB2312" w:hAnsi="仿宋_GB2312" w:eastAsia="仿宋_GB2312" w:cs="仿宋_GB2312"/>
          <w:b w:val="0"/>
          <w:bCs w:val="0"/>
          <w:color w:val="000000"/>
          <w:kern w:val="2"/>
          <w:sz w:val="32"/>
          <w:szCs w:val="32"/>
          <w:lang w:val="en-US" w:eastAsia="zh-CN"/>
        </w:rPr>
        <w:t>负责商贸服务流通行业的安全生产大检查。</w:t>
      </w:r>
    </w:p>
    <w:p>
      <w:pPr>
        <w:keepNext w:val="0"/>
        <w:keepLines w:val="0"/>
        <w:pageBreakBefore w:val="0"/>
        <w:widowControl w:val="0"/>
        <w:kinsoku/>
        <w:wordWrap/>
        <w:overflowPunct/>
        <w:topLinePunct w:val="0"/>
        <w:autoSpaceDE/>
        <w:autoSpaceDN/>
        <w:bidi w:val="0"/>
        <w:adjustRightInd/>
        <w:snapToGrid/>
        <w:spacing w:before="0" w:line="600" w:lineRule="exact"/>
        <w:ind w:firstLine="642"/>
        <w:textAlignment w:val="auto"/>
        <w:outlineLvl w:val="9"/>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bCs/>
          <w:color w:val="000000"/>
          <w:kern w:val="2"/>
          <w:sz w:val="32"/>
          <w:szCs w:val="32"/>
          <w:lang w:val="en-US" w:eastAsia="zh-CN"/>
        </w:rPr>
        <w:t>应急部门：</w:t>
      </w:r>
      <w:r>
        <w:rPr>
          <w:rFonts w:hint="eastAsia" w:ascii="仿宋_GB2312" w:hAnsi="仿宋_GB2312" w:eastAsia="仿宋_GB2312" w:cs="仿宋_GB2312"/>
          <w:b w:val="0"/>
          <w:bCs w:val="0"/>
          <w:color w:val="000000"/>
          <w:kern w:val="2"/>
          <w:sz w:val="32"/>
          <w:szCs w:val="32"/>
          <w:lang w:val="en-US" w:eastAsia="zh-CN"/>
        </w:rPr>
        <w:t>负责涉及“三项治理”有关工贸企业的安全生产大检查。</w:t>
      </w:r>
    </w:p>
    <w:p>
      <w:pPr>
        <w:keepNext w:val="0"/>
        <w:keepLines w:val="0"/>
        <w:pageBreakBefore w:val="0"/>
        <w:widowControl w:val="0"/>
        <w:kinsoku/>
        <w:wordWrap/>
        <w:overflowPunct/>
        <w:topLinePunct w:val="0"/>
        <w:autoSpaceDE/>
        <w:autoSpaceDN/>
        <w:bidi w:val="0"/>
        <w:adjustRightInd/>
        <w:snapToGrid/>
        <w:spacing w:before="0" w:line="600" w:lineRule="exact"/>
        <w:ind w:firstLine="642"/>
        <w:textAlignment w:val="auto"/>
        <w:outlineLvl w:val="9"/>
        <w:rPr>
          <w:rFonts w:hint="eastAsia"/>
          <w:lang w:val="en-US" w:eastAsia="zh-CN"/>
        </w:rPr>
      </w:pPr>
      <w:r>
        <w:rPr>
          <w:rFonts w:hint="eastAsia" w:ascii="仿宋_GB2312" w:hAnsi="仿宋_GB2312" w:eastAsia="仿宋_GB2312" w:cs="仿宋_GB2312"/>
          <w:b/>
          <w:bCs/>
          <w:color w:val="000000"/>
          <w:kern w:val="2"/>
          <w:sz w:val="32"/>
          <w:szCs w:val="32"/>
          <w:lang w:val="en-US" w:eastAsia="zh-CN"/>
        </w:rPr>
        <w:t>各乡（镇、街道）、园区管委会：</w:t>
      </w:r>
      <w:r>
        <w:rPr>
          <w:rFonts w:hint="eastAsia" w:ascii="仿宋_GB2312" w:hAnsi="仿宋_GB2312" w:eastAsia="仿宋_GB2312" w:cs="仿宋_GB2312"/>
          <w:b w:val="0"/>
          <w:bCs w:val="0"/>
          <w:color w:val="000000"/>
          <w:kern w:val="2"/>
          <w:sz w:val="32"/>
          <w:szCs w:val="32"/>
          <w:lang w:val="en-US" w:eastAsia="zh-CN"/>
        </w:rPr>
        <w:t>负责辖区内各工贸生产经营单位的安全生产大检查。</w:t>
      </w:r>
    </w:p>
    <w:p>
      <w:pPr>
        <w:wordWrap/>
        <w:adjustRightInd/>
        <w:snapToGrid/>
        <w:spacing w:before="0" w:beforeAutospacing="0" w:afterAutospacing="0" w:line="600" w:lineRule="exact"/>
        <w:ind w:firstLine="640" w:firstLineChars="200"/>
        <w:jc w:val="both"/>
        <w:textAlignment w:val="auto"/>
        <w:outlineLvl w:val="9"/>
        <w:rPr>
          <w:rFonts w:hint="eastAsia" w:ascii="Times New Roman" w:hAnsi="Times New Roman" w:eastAsia="黑体" w:cs="Times New Roman"/>
          <w:b w:val="0"/>
          <w:bCs w:val="0"/>
          <w:color w:val="auto"/>
          <w:sz w:val="32"/>
          <w:szCs w:val="32"/>
          <w:u w:val="none"/>
          <w:lang w:eastAsia="zh-CN"/>
        </w:rPr>
      </w:pPr>
      <w:r>
        <w:rPr>
          <w:rFonts w:hint="eastAsia" w:eastAsia="黑体" w:cs="Times New Roman"/>
          <w:b w:val="0"/>
          <w:bCs w:val="0"/>
          <w:color w:val="auto"/>
          <w:sz w:val="32"/>
          <w:szCs w:val="32"/>
          <w:u w:val="none"/>
          <w:lang w:eastAsia="zh-CN"/>
        </w:rPr>
        <w:t>三</w:t>
      </w:r>
      <w:r>
        <w:rPr>
          <w:rFonts w:ascii="Times New Roman" w:hAnsi="Times New Roman" w:eastAsia="黑体" w:cs="Times New Roman"/>
          <w:b w:val="0"/>
          <w:bCs w:val="0"/>
          <w:color w:val="auto"/>
          <w:sz w:val="32"/>
          <w:szCs w:val="32"/>
          <w:u w:val="none"/>
        </w:rPr>
        <w:t>、</w:t>
      </w:r>
      <w:r>
        <w:rPr>
          <w:rFonts w:hint="eastAsia" w:ascii="Times New Roman" w:hAnsi="Times New Roman" w:eastAsia="黑体" w:cs="Times New Roman"/>
          <w:b w:val="0"/>
          <w:bCs w:val="0"/>
          <w:color w:val="auto"/>
          <w:sz w:val="32"/>
          <w:szCs w:val="32"/>
          <w:u w:val="none"/>
          <w:lang w:eastAsia="zh-CN"/>
        </w:rPr>
        <w:t>进度安排和工作要求</w:t>
      </w:r>
    </w:p>
    <w:p>
      <w:pPr>
        <w:widowControl w:val="0"/>
        <w:wordWrap/>
        <w:snapToGrid/>
        <w:spacing w:before="0" w:line="600" w:lineRule="exact"/>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自即日起至年底，各有关部门和单位对照检查重点，组织开展工贸行业安全生产大检查。此次检查不分阶段、不分步骤，各单位要按照分级分类监管原则，将安全生产大检查工作要求传达至辖区内所有工贸企业，始终聚焦钢铁、铝加工（深井铸造）、粉尘涉爆专项整治和有限空间专家指导服务，坚持边动员、边排查、边整治、边问责。</w:t>
      </w:r>
    </w:p>
    <w:p>
      <w:pPr>
        <w:numPr>
          <w:ilvl w:val="0"/>
          <w:numId w:val="0"/>
        </w:numPr>
        <w:wordWrap/>
        <w:spacing w:before="0" w:line="600"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方正黑体_GBK"/>
          <w:b/>
          <w:bCs/>
          <w:kern w:val="0"/>
          <w:sz w:val="32"/>
          <w:szCs w:val="32"/>
          <w:lang w:val="en-US" w:eastAsia="zh-CN"/>
        </w:rPr>
        <w:t>（一）全面自查自纠。</w:t>
      </w:r>
      <w:r>
        <w:rPr>
          <w:rFonts w:hint="eastAsia" w:ascii="仿宋_GB2312" w:hAnsi="仿宋_GB2312" w:eastAsia="仿宋_GB2312" w:cs="仿宋_GB2312"/>
          <w:kern w:val="2"/>
          <w:sz w:val="32"/>
          <w:szCs w:val="32"/>
          <w:highlight w:val="none"/>
          <w:lang w:val="en-US" w:eastAsia="zh-CN" w:bidi="ar-SA"/>
        </w:rPr>
        <w:t>各工贸企业要严格落实安全生产主体责任，对照检查重点事项，全面开展安全风险辨识和事故隐患排查，认真检查事故易发的重点场所、要害部位、关键环节。对排查出的所有问题隐患进行登记，一一落实整改，做到动态闭环管理。涉及钢铁、铝加工（深井铸造）、粉尘涉爆三个专项的企业要按照有关要求，每月要开展一次全面自查，其中主要负责人至少每季度亲自带队一次。</w:t>
      </w:r>
    </w:p>
    <w:p>
      <w:pPr>
        <w:pStyle w:val="11"/>
        <w:widowControl w:val="0"/>
        <w:numPr>
          <w:ilvl w:val="0"/>
          <w:numId w:val="0"/>
        </w:numPr>
        <w:wordWrap/>
        <w:adjustRightInd/>
        <w:snapToGrid/>
        <w:spacing w:before="0" w:after="0" w:line="600" w:lineRule="exact"/>
        <w:ind w:firstLine="643"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 w:hAnsi="楷体" w:eastAsia="楷体" w:cs="方正黑体_GBK"/>
          <w:b/>
          <w:bCs/>
          <w:kern w:val="0"/>
          <w:sz w:val="32"/>
          <w:szCs w:val="32"/>
          <w:lang w:val="en-US" w:eastAsia="zh-CN" w:bidi="ar-SA"/>
        </w:rPr>
        <w:t>（二）组织拉网检查。</w:t>
      </w:r>
      <w:r>
        <w:rPr>
          <w:rFonts w:hint="eastAsia" w:ascii="仿宋_GB2312" w:hAnsi="仿宋_GB2312" w:eastAsia="仿宋_GB2312" w:cs="仿宋_GB2312"/>
          <w:kern w:val="2"/>
          <w:sz w:val="32"/>
          <w:szCs w:val="32"/>
          <w:highlight w:val="none"/>
          <w:lang w:val="en-US" w:eastAsia="zh-CN" w:bidi="ar-SA"/>
        </w:rPr>
        <w:t>各单位</w:t>
      </w:r>
      <w:r>
        <w:rPr>
          <w:rFonts w:hint="eastAsia" w:ascii="仿宋_GB2312" w:hAnsi="仿宋_GB2312" w:eastAsia="仿宋_GB2312" w:cs="仿宋_GB2312"/>
          <w:color w:val="auto"/>
          <w:kern w:val="2"/>
          <w:sz w:val="32"/>
          <w:szCs w:val="32"/>
          <w:lang w:val="en-US" w:eastAsia="zh-CN" w:bidi="ar-SA"/>
        </w:rPr>
        <w:t>要根据分级分类监管原则，对标对表，督促辖区内所有工贸企业开展安全生产大检查工作。</w:t>
      </w:r>
      <w:r>
        <w:rPr>
          <w:rFonts w:hint="eastAsia" w:ascii="仿宋_GB2312" w:hAnsi="仿宋_GB2312" w:eastAsia="仿宋_GB2312" w:cs="仿宋_GB2312"/>
          <w:kern w:val="2"/>
          <w:sz w:val="32"/>
          <w:szCs w:val="32"/>
          <w:highlight w:val="none"/>
          <w:lang w:val="en-US" w:eastAsia="zh-CN" w:bidi="ar-SA"/>
        </w:rPr>
        <w:t>要结合年度执法计划、轻工重点企业专家指导服务等专项工作，对辖区内未消除”21项违法行为（即“钢8条”“铝7条”“粉6条）的企业进行“逐厂逐项逐设备”全覆盖检查，确保21项违法行为在6月30日前全部销号“清零”。对排查发现的风险隐患，要盯死看牢，建立问题清单、责任清单、销号清单，定准对策措施，倒排时间表，逐一督促企业落实整改，做到闭环管理。大检查期间要随机抽考企业主要负责人这一“关键少数”，检验其履职情况，并对发现的问题隐患和违法违规行为开展责任倒查，倒逼企业落实主体责任。</w:t>
      </w:r>
    </w:p>
    <w:p>
      <w:pPr>
        <w:pStyle w:val="2"/>
        <w:widowControl w:val="0"/>
        <w:wordWrap/>
        <w:snapToGrid/>
        <w:spacing w:before="0" w:line="600" w:lineRule="exact"/>
        <w:ind w:firstLine="643"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楷体" w:hAnsi="楷体" w:eastAsia="楷体" w:cs="方正黑体_GBK"/>
          <w:b/>
          <w:bCs/>
          <w:kern w:val="0"/>
          <w:sz w:val="32"/>
          <w:szCs w:val="32"/>
          <w:lang w:val="en-US" w:eastAsia="zh-CN" w:bidi="ar-SA"/>
        </w:rPr>
        <w:t>（三）开展效能督查。</w:t>
      </w:r>
      <w:r>
        <w:rPr>
          <w:rFonts w:hint="eastAsia" w:ascii="仿宋_GB2312" w:hAnsi="仿宋_GB2312" w:eastAsia="仿宋_GB2312" w:cs="仿宋_GB2312"/>
          <w:kern w:val="2"/>
          <w:sz w:val="32"/>
          <w:szCs w:val="32"/>
          <w:highlight w:val="none"/>
          <w:lang w:val="en-US" w:eastAsia="zh-CN" w:bidi="ar-SA"/>
        </w:rPr>
        <w:t>各单位</w:t>
      </w:r>
      <w:r>
        <w:rPr>
          <w:rFonts w:hint="eastAsia" w:ascii="仿宋_GB2312" w:hAnsi="仿宋_GB2312" w:eastAsia="仿宋_GB2312" w:cs="仿宋_GB2312"/>
          <w:color w:val="auto"/>
          <w:kern w:val="2"/>
          <w:sz w:val="32"/>
          <w:szCs w:val="32"/>
          <w:lang w:val="en-US" w:eastAsia="zh-CN" w:bidi="ar-SA"/>
        </w:rPr>
        <w:t>要对辖区开展大检查工作不认真或者工作进度缓慢的企业进行约谈、警示、通报，确保大检查工作的顺利开展。区安办将适时对各大检查工作情况进行抽查，</w:t>
      </w:r>
      <w:r>
        <w:rPr>
          <w:rFonts w:hint="eastAsia" w:ascii="仿宋_GB2312" w:hAnsi="仿宋_GB2312" w:eastAsia="仿宋_GB2312" w:cs="仿宋_GB2312"/>
          <w:kern w:val="2"/>
          <w:sz w:val="32"/>
          <w:szCs w:val="32"/>
          <w:highlight w:val="none"/>
          <w:lang w:val="en-US" w:eastAsia="zh-CN" w:bidi="ar-SA"/>
        </w:rPr>
        <w:t>对发现已经报送“钢8条”“铝7条”“粉6条”清零，但实际检查存在明显问题的企业，不仅将严厉追究企业责任，依法依规严肃处罚，而且将对负责直接监管的部门进行约谈通报，</w:t>
      </w:r>
      <w:r>
        <w:rPr>
          <w:rFonts w:hint="eastAsia" w:ascii="仿宋_GB2312" w:hAnsi="仿宋_GB2312" w:eastAsia="仿宋_GB2312" w:cs="仿宋_GB2312"/>
          <w:color w:val="auto"/>
          <w:kern w:val="2"/>
          <w:sz w:val="32"/>
          <w:szCs w:val="32"/>
          <w:lang w:val="en-US" w:eastAsia="zh-CN" w:bidi="ar-SA"/>
        </w:rPr>
        <w:t>并将工作落实情况纳入年度安全生产考核。</w:t>
      </w:r>
    </w:p>
    <w:p>
      <w:pPr>
        <w:pStyle w:val="2"/>
        <w:widowControl w:val="0"/>
        <w:wordWrap/>
        <w:snapToGrid/>
        <w:spacing w:before="0" w:line="600"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各属地和有关部门要</w:t>
      </w:r>
      <w:r>
        <w:rPr>
          <w:rFonts w:hint="eastAsia" w:ascii="仿宋_GB2312" w:hAnsi="仿宋_GB2312" w:eastAsia="仿宋_GB2312" w:cs="仿宋_GB2312"/>
          <w:sz w:val="32"/>
          <w:szCs w:val="32"/>
        </w:rPr>
        <w:t>对检查发现的</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隐患进行跟踪，按时清零</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color w:val="auto"/>
          <w:kern w:val="2"/>
          <w:sz w:val="32"/>
          <w:szCs w:val="32"/>
          <w:lang w:val="en-US" w:eastAsia="zh-CN" w:bidi="ar-SA"/>
        </w:rPr>
        <w:t>收集汇总工作进度，于每月25日前报送“工贸企业安全生产大检查工作进度表（附件1）”和“工贸企业四个清单（排查清单、隐患清单、整改清单、责任清单）（附件2）”，并于12月20日前报送工作总结至区安办邮箱。</w:t>
      </w:r>
    </w:p>
    <w:p>
      <w:pPr>
        <w:widowControl w:val="0"/>
        <w:wordWrap/>
        <w:snapToGrid/>
        <w:spacing w:before="0" w:line="600" w:lineRule="exact"/>
        <w:ind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联系人：张斌、刘礼华，联系电话：5063060，电子邮箱：fjsxajj@163.com。</w:t>
      </w:r>
    </w:p>
    <w:p>
      <w:pPr>
        <w:widowControl w:val="0"/>
        <w:wordWrap/>
        <w:snapToGrid/>
        <w:spacing w:before="0" w:line="600" w:lineRule="exact"/>
        <w:jc w:val="both"/>
        <w:textAlignment w:val="auto"/>
        <w:outlineLvl w:val="9"/>
        <w:rPr>
          <w:rFonts w:hint="eastAsia" w:ascii="仿宋_GB2312" w:hAnsi="仿宋_GB2312" w:eastAsia="仿宋_GB2312" w:cs="仿宋_GB2312"/>
          <w:color w:val="auto"/>
          <w:kern w:val="2"/>
          <w:sz w:val="32"/>
          <w:szCs w:val="32"/>
          <w:lang w:val="en-US" w:eastAsia="zh-CN" w:bidi="ar-SA"/>
        </w:rPr>
      </w:pPr>
    </w:p>
    <w:p>
      <w:pPr>
        <w:widowControl w:val="0"/>
        <w:wordWrap/>
        <w:snapToGrid/>
        <w:spacing w:before="0" w:line="600" w:lineRule="exact"/>
        <w:ind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附件：1.工贸企业安全生产大检查工作进度表</w:t>
      </w:r>
    </w:p>
    <w:p>
      <w:pPr>
        <w:widowControl w:val="0"/>
        <w:wordWrap/>
        <w:snapToGrid/>
        <w:spacing w:before="0" w:line="600" w:lineRule="exact"/>
        <w:ind w:firstLine="1600" w:firstLineChars="5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2.工贸企业四个清单统计表</w:t>
      </w:r>
    </w:p>
    <w:p>
      <w:pPr>
        <w:widowControl w:val="0"/>
        <w:wordWrap/>
        <w:snapToGrid/>
        <w:spacing w:before="0" w:line="600" w:lineRule="exact"/>
        <w:ind w:firstLine="1600" w:firstLineChars="500"/>
        <w:textAlignment w:val="auto"/>
        <w:outlineLvl w:val="9"/>
        <w:rPr>
          <w:rFonts w:hint="default" w:ascii="仿宋_GB2312" w:hAnsi="仿宋_GB2312" w:eastAsia="仿宋_GB2312" w:cs="仿宋_GB2312"/>
          <w:color w:val="auto"/>
          <w:kern w:val="2"/>
          <w:sz w:val="32"/>
          <w:szCs w:val="32"/>
          <w:lang w:val="en-US" w:eastAsia="zh-CN" w:bidi="ar-SA"/>
        </w:rPr>
        <w:sectPr>
          <w:headerReference r:id="rId5" w:type="default"/>
          <w:footerReference r:id="rId6" w:type="default"/>
          <w:pgSz w:w="11906" w:h="16838"/>
          <w:pgMar w:top="2098" w:right="1531" w:bottom="1984" w:left="1531" w:header="851" w:footer="992" w:gutter="0"/>
          <w:pgNumType w:fmt="decimal"/>
          <w:cols w:space="720" w:num="1"/>
          <w:rtlGutter w:val="0"/>
          <w:docGrid w:type="lines" w:linePitch="312" w:charSpace="0"/>
        </w:sectPr>
      </w:pPr>
    </w:p>
    <w:p>
      <w:pPr>
        <w:widowControl w:val="0"/>
        <w:wordWrap/>
        <w:spacing w:line="600" w:lineRule="exac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p>
    <w:p>
      <w:pPr>
        <w:widowControl w:val="0"/>
        <w:wordWrap/>
        <w:adjustRightInd/>
        <w:snapToGrid/>
        <w:spacing w:line="600" w:lineRule="exact"/>
        <w:jc w:val="center"/>
        <w:textAlignment w:val="auto"/>
        <w:rPr>
          <w:rFonts w:hint="eastAsia"/>
          <w:i w:val="0"/>
          <w:iCs w:val="0"/>
          <w:u w:val="none"/>
        </w:rPr>
      </w:pPr>
      <w:r>
        <w:rPr>
          <w:rFonts w:hint="eastAsia" w:ascii="宋体" w:hAnsi="宋体" w:eastAsia="方正小标宋简体"/>
          <w:i w:val="0"/>
          <w:iCs w:val="0"/>
          <w:sz w:val="44"/>
          <w:szCs w:val="44"/>
          <w:u w:val="none"/>
          <w:lang w:val="en-US" w:eastAsia="zh-CN"/>
        </w:rPr>
        <w:t>工贸企业安全生产大检查工作进度表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hAnsi="楷体_GB2312" w:eastAsia="楷体_GB2312" w:cs="楷体_GB2312"/>
          <w:sz w:val="20"/>
          <w:szCs w:val="22"/>
        </w:rPr>
      </w:pPr>
      <w:r>
        <w:rPr>
          <w:rFonts w:hint="eastAsia" w:ascii="楷体_GB2312" w:hAnsi="楷体_GB2312" w:eastAsia="楷体_GB2312" w:cs="楷体_GB2312"/>
          <w:color w:val="000000"/>
          <w:kern w:val="0"/>
          <w:sz w:val="24"/>
          <w:szCs w:val="24"/>
        </w:rPr>
        <w:t>填报单位</w:t>
      </w:r>
      <w:r>
        <w:rPr>
          <w:rFonts w:hint="eastAsia" w:ascii="楷体_GB2312" w:hAnsi="楷体_GB2312" w:eastAsia="楷体_GB2312" w:cs="楷体_GB2312"/>
          <w:color w:val="000000"/>
          <w:kern w:val="0"/>
          <w:sz w:val="24"/>
          <w:szCs w:val="24"/>
          <w:lang w:eastAsia="zh-CN"/>
        </w:rPr>
        <w:t>（盖章）</w:t>
      </w:r>
      <w:r>
        <w:rPr>
          <w:rFonts w:hint="eastAsia" w:ascii="楷体_GB2312" w:hAnsi="楷体_GB2312" w:eastAsia="楷体_GB2312" w:cs="楷体_GB2312"/>
          <w:color w:val="000000"/>
          <w:kern w:val="0"/>
          <w:sz w:val="24"/>
          <w:szCs w:val="24"/>
        </w:rPr>
        <w:t xml:space="preserve">：                           </w:t>
      </w:r>
      <w:r>
        <w:rPr>
          <w:rFonts w:hint="eastAsia" w:ascii="楷体_GB2312" w:hAnsi="楷体_GB2312" w:eastAsia="楷体_GB2312" w:cs="楷体_GB2312"/>
          <w:color w:val="000000"/>
          <w:kern w:val="0"/>
          <w:sz w:val="24"/>
          <w:szCs w:val="24"/>
          <w:lang w:val="en-US" w:eastAsia="zh-CN"/>
        </w:rPr>
        <w:t xml:space="preserve">                   </w:t>
      </w:r>
      <w:r>
        <w:rPr>
          <w:rFonts w:hint="eastAsia" w:ascii="楷体_GB2312" w:hAnsi="楷体_GB2312" w:eastAsia="楷体_GB2312" w:cs="楷体_GB2312"/>
          <w:color w:val="000000"/>
          <w:kern w:val="0"/>
          <w:sz w:val="24"/>
          <w:szCs w:val="24"/>
        </w:rPr>
        <w:t xml:space="preserve">  填报日期：</w:t>
      </w:r>
    </w:p>
    <w:tbl>
      <w:tblPr>
        <w:tblStyle w:val="12"/>
        <w:tblpPr w:leftFromText="180" w:rightFromText="180" w:vertAnchor="text" w:horzAnchor="page" w:tblpXSpec="center" w:tblpY="233"/>
        <w:tblOverlap w:val="never"/>
        <w:tblW w:w="16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
        <w:gridCol w:w="938"/>
        <w:gridCol w:w="525"/>
        <w:gridCol w:w="565"/>
        <w:gridCol w:w="551"/>
        <w:gridCol w:w="570"/>
        <w:gridCol w:w="570"/>
        <w:gridCol w:w="585"/>
        <w:gridCol w:w="555"/>
        <w:gridCol w:w="540"/>
        <w:gridCol w:w="585"/>
        <w:gridCol w:w="585"/>
        <w:gridCol w:w="495"/>
        <w:gridCol w:w="515"/>
        <w:gridCol w:w="539"/>
        <w:gridCol w:w="529"/>
        <w:gridCol w:w="547"/>
        <w:gridCol w:w="538"/>
        <w:gridCol w:w="512"/>
        <w:gridCol w:w="529"/>
        <w:gridCol w:w="535"/>
        <w:gridCol w:w="558"/>
        <w:gridCol w:w="549"/>
        <w:gridCol w:w="520"/>
        <w:gridCol w:w="480"/>
        <w:gridCol w:w="575"/>
        <w:gridCol w:w="561"/>
        <w:gridCol w:w="519"/>
        <w:gridCol w:w="423"/>
        <w:gridCol w:w="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行业领域</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检查企业次数</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（家次）</w:t>
            </w:r>
          </w:p>
        </w:tc>
        <w:tc>
          <w:tcPr>
            <w:tcW w:w="339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生产经营单位分级概况</w:t>
            </w:r>
          </w:p>
        </w:tc>
        <w:tc>
          <w:tcPr>
            <w:tcW w:w="325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隐患治理情况</w:t>
            </w:r>
          </w:p>
        </w:tc>
        <w:tc>
          <w:tcPr>
            <w:tcW w:w="5297"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执法检查情况</w:t>
            </w:r>
          </w:p>
        </w:tc>
        <w:tc>
          <w:tcPr>
            <w:tcW w:w="2491"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工作成效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企业</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总数（家）</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行业主管部门监管数（家）</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乡镇监管数（家）</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已检查企业总数（家）</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行业主管部门已检查数（家）</w:t>
            </w:r>
          </w:p>
        </w:tc>
        <w:tc>
          <w:tcPr>
            <w:tcW w:w="5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乡镇已检查数（家）</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排查发现隐患数</w:t>
            </w:r>
          </w:p>
        </w:tc>
        <w:tc>
          <w:tcPr>
            <w:tcW w:w="154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已完成整改隐患数</w:t>
            </w:r>
          </w:p>
        </w:tc>
        <w:tc>
          <w:tcPr>
            <w:tcW w:w="52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限期整改（家）</w:t>
            </w:r>
          </w:p>
        </w:tc>
        <w:tc>
          <w:tcPr>
            <w:tcW w:w="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停产停业整改</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（家）</w:t>
            </w:r>
          </w:p>
        </w:tc>
        <w:tc>
          <w:tcPr>
            <w:tcW w:w="53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重大隐患挂牌督办（家）</w:t>
            </w:r>
          </w:p>
        </w:tc>
        <w:tc>
          <w:tcPr>
            <w:tcW w:w="5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关闭</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（家）</w:t>
            </w:r>
          </w:p>
        </w:tc>
        <w:tc>
          <w:tcPr>
            <w:tcW w:w="10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行政处罚</w:t>
            </w:r>
          </w:p>
        </w:tc>
        <w:tc>
          <w:tcPr>
            <w:tcW w:w="162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约谈</w:t>
            </w: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kern w:val="0"/>
                <w:sz w:val="15"/>
                <w:szCs w:val="15"/>
                <w:u w:val="none"/>
                <w:lang w:val="en-US" w:eastAsia="zh-CN"/>
              </w:rPr>
            </w:pPr>
            <w:r>
              <w:rPr>
                <w:rFonts w:hint="eastAsia" w:ascii="黑体" w:hAnsi="黑体" w:eastAsia="黑体" w:cs="黑体"/>
                <w:b w:val="0"/>
                <w:bCs w:val="0"/>
                <w:i w:val="0"/>
                <w:iCs w:val="0"/>
                <w:color w:val="000000"/>
                <w:kern w:val="0"/>
                <w:sz w:val="15"/>
                <w:szCs w:val="15"/>
                <w:u w:val="none"/>
                <w:lang w:val="en-US" w:eastAsia="zh-CN"/>
              </w:rPr>
              <w:t>公开</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曝光（家）</w:t>
            </w:r>
          </w:p>
        </w:tc>
        <w:tc>
          <w:tcPr>
            <w:tcW w:w="5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已全部消除21项违法行为的企业（家）</w:t>
            </w:r>
          </w:p>
        </w:tc>
        <w:tc>
          <w:tcPr>
            <w:tcW w:w="56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开展轻工重点企业专家指导服务的企业数（家）</w:t>
            </w:r>
          </w:p>
        </w:tc>
        <w:tc>
          <w:tcPr>
            <w:tcW w:w="5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今年报送的典型案例数量</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（个）</w:t>
            </w:r>
          </w:p>
        </w:tc>
        <w:tc>
          <w:tcPr>
            <w:tcW w:w="8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今年公告的标准化达标企业数量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总数</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（条）</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一般隐患（条）</w:t>
            </w:r>
          </w:p>
        </w:tc>
        <w:tc>
          <w:tcPr>
            <w:tcW w:w="5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重大隐患（条）</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总数</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（条）</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一般隐患（条）</w:t>
            </w:r>
          </w:p>
        </w:tc>
        <w:tc>
          <w:tcPr>
            <w:tcW w:w="5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重大</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隐患（条）</w:t>
            </w:r>
          </w:p>
        </w:tc>
        <w:tc>
          <w:tcPr>
            <w:tcW w:w="52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1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处罚企业（家）</w:t>
            </w:r>
          </w:p>
        </w:tc>
        <w:tc>
          <w:tcPr>
            <w:tcW w:w="5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处罚</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金额</w:t>
            </w:r>
            <w:r>
              <w:rPr>
                <w:rFonts w:hint="eastAsia" w:ascii="黑体" w:hAnsi="黑体" w:eastAsia="黑体" w:cs="黑体"/>
                <w:b w:val="0"/>
                <w:bCs w:val="0"/>
                <w:i w:val="0"/>
                <w:iCs w:val="0"/>
                <w:color w:val="000000"/>
                <w:kern w:val="0"/>
                <w:sz w:val="15"/>
                <w:szCs w:val="15"/>
                <w:u w:val="none"/>
                <w:lang w:val="en-US" w:eastAsia="zh-CN"/>
              </w:rPr>
              <w:br w:type="textWrapping"/>
            </w:r>
            <w:r>
              <w:rPr>
                <w:rFonts w:hint="eastAsia" w:ascii="黑体" w:hAnsi="黑体" w:eastAsia="黑体" w:cs="黑体"/>
                <w:b w:val="0"/>
                <w:bCs w:val="0"/>
                <w:i w:val="0"/>
                <w:iCs w:val="0"/>
                <w:color w:val="000000"/>
                <w:kern w:val="0"/>
                <w:sz w:val="15"/>
                <w:szCs w:val="15"/>
                <w:u w:val="none"/>
                <w:lang w:val="en-US" w:eastAsia="zh-CN"/>
              </w:rPr>
              <w:t>（万元）</w:t>
            </w:r>
          </w:p>
        </w:tc>
        <w:tc>
          <w:tcPr>
            <w:tcW w:w="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Style w:val="19"/>
                <w:rFonts w:hint="eastAsia" w:ascii="黑体" w:hAnsi="黑体" w:eastAsia="黑体" w:cs="黑体"/>
                <w:b w:val="0"/>
                <w:bCs w:val="0"/>
                <w:sz w:val="15"/>
                <w:szCs w:val="15"/>
                <w:lang w:val="en-US" w:eastAsia="zh-CN"/>
              </w:rPr>
              <w:t>对企业</w:t>
            </w:r>
            <w:r>
              <w:rPr>
                <w:rStyle w:val="20"/>
                <w:rFonts w:hint="eastAsia" w:ascii="黑体" w:hAnsi="黑体" w:eastAsia="黑体" w:cs="黑体"/>
                <w:b w:val="0"/>
                <w:bCs w:val="0"/>
                <w:sz w:val="15"/>
                <w:szCs w:val="15"/>
                <w:lang w:val="en-US" w:eastAsia="zh-CN"/>
              </w:rPr>
              <w:t>（家）</w:t>
            </w:r>
          </w:p>
        </w:tc>
        <w:tc>
          <w:tcPr>
            <w:tcW w:w="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kern w:val="0"/>
                <w:sz w:val="15"/>
                <w:szCs w:val="15"/>
                <w:u w:val="none"/>
                <w:lang w:val="en-US" w:eastAsia="zh-CN"/>
              </w:rPr>
            </w:pPr>
            <w:r>
              <w:rPr>
                <w:rFonts w:hint="eastAsia" w:ascii="黑体" w:hAnsi="黑体" w:eastAsia="黑体" w:cs="黑体"/>
                <w:b w:val="0"/>
                <w:bCs w:val="0"/>
                <w:i w:val="0"/>
                <w:iCs w:val="0"/>
                <w:color w:val="000000"/>
                <w:kern w:val="0"/>
                <w:sz w:val="15"/>
                <w:szCs w:val="15"/>
                <w:u w:val="none"/>
                <w:lang w:val="en-US" w:eastAsia="zh-CN"/>
              </w:rPr>
              <w:t>对企业主要负责人</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（人次）</w:t>
            </w:r>
          </w:p>
        </w:tc>
        <w:tc>
          <w:tcPr>
            <w:tcW w:w="5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对地方政府及有关部门（次）</w:t>
            </w: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6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黑体" w:hAnsi="黑体" w:eastAsia="黑体" w:cs="黑体"/>
                <w:b w:val="0"/>
                <w:bCs w:val="0"/>
                <w:i w:val="0"/>
                <w:iCs w:val="0"/>
                <w:color w:val="000000"/>
                <w:sz w:val="15"/>
                <w:szCs w:val="15"/>
                <w:u w:val="none"/>
              </w:rPr>
            </w:pPr>
          </w:p>
        </w:tc>
        <w:tc>
          <w:tcPr>
            <w:tcW w:w="4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三级（家）</w:t>
            </w:r>
          </w:p>
        </w:tc>
        <w:tc>
          <w:tcPr>
            <w:tcW w:w="4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rPr>
              <w:t>小微（家）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rPr>
              <w:t>工贸总计</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default" w:ascii="黑体" w:hAnsi="宋体" w:eastAsia="黑体" w:cs="黑体"/>
                <w:b/>
                <w:bCs/>
                <w:i w:val="0"/>
                <w:iCs w:val="0"/>
                <w:color w:val="000000"/>
                <w:sz w:val="11"/>
                <w:szCs w:val="11"/>
                <w:u w:val="none"/>
                <w:lang w:val="en-US" w:eastAsia="zh-CN"/>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2" w:type="dxa"/>
            <w:vMerge w:val="restart"/>
            <w:tcBorders>
              <w:top w:val="single" w:color="000000" w:sz="4" w:space="0"/>
              <w:left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rPr>
              <w:t>其中</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rPr>
              <w:t>钢铁</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2" w:type="dxa"/>
            <w:vMerge w:val="continue"/>
            <w:tcBorders>
              <w:left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5"/>
                <w:szCs w:val="15"/>
                <w:u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rPr>
              <w:t>铝加工（深井铸造）</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1"/>
                <w:szCs w:val="11"/>
                <w:u w:val="none"/>
              </w:rPr>
            </w:pP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i w:val="0"/>
                <w:iCs w:val="0"/>
                <w:color w:val="000000"/>
                <w:sz w:val="11"/>
                <w:szCs w:val="11"/>
                <w:u w:val="none"/>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2" w:type="dxa"/>
            <w:vMerge w:val="continue"/>
            <w:tcBorders>
              <w:left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5"/>
                <w:szCs w:val="15"/>
                <w:u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rPr>
              <w:t>粉尘涉爆</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i w:val="0"/>
                <w:iCs w:val="0"/>
                <w:color w:val="000000"/>
                <w:sz w:val="11"/>
                <w:szCs w:val="11"/>
                <w:u w:val="none"/>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2" w:type="dxa"/>
            <w:vMerge w:val="continue"/>
            <w:tcBorders>
              <w:left w:val="single" w:color="000000" w:sz="4" w:space="0"/>
              <w:right w:val="single" w:color="000000" w:sz="4" w:space="0"/>
            </w:tcBorders>
            <w:vAlign w:val="center"/>
          </w:tcPr>
          <w:p>
            <w:pPr>
              <w:widowControl/>
              <w:wordWrap/>
              <w:adjustRightInd/>
              <w:snapToGrid/>
              <w:spacing w:line="240" w:lineRule="exact"/>
              <w:jc w:val="center"/>
              <w:rPr>
                <w:rFonts w:hint="eastAsia" w:ascii="黑体" w:hAnsi="宋体" w:eastAsia="黑体" w:cs="黑体"/>
                <w:b/>
                <w:bCs/>
                <w:i w:val="0"/>
                <w:iCs w:val="0"/>
                <w:color w:val="000000"/>
                <w:sz w:val="15"/>
                <w:szCs w:val="15"/>
                <w:u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黑体" w:hAnsi="宋体" w:eastAsia="黑体" w:cs="黑体"/>
                <w:b/>
                <w:bCs/>
                <w:i w:val="0"/>
                <w:iCs w:val="0"/>
                <w:color w:val="000000"/>
                <w:sz w:val="15"/>
                <w:szCs w:val="15"/>
                <w:u w:val="none"/>
                <w:lang w:val="en-US" w:eastAsia="zh-CN"/>
              </w:rPr>
            </w:pPr>
            <w:r>
              <w:rPr>
                <w:rFonts w:hint="eastAsia" w:ascii="黑体" w:hAnsi="宋体" w:eastAsia="黑体" w:cs="黑体"/>
                <w:b/>
                <w:bCs/>
                <w:i w:val="0"/>
                <w:iCs w:val="0"/>
                <w:color w:val="000000"/>
                <w:sz w:val="15"/>
                <w:szCs w:val="15"/>
                <w:u w:val="none"/>
                <w:lang w:val="en-US" w:eastAsia="zh-CN"/>
              </w:rPr>
              <w:t>轻工重点企业有限空间</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c>
          <w:tcPr>
            <w:tcW w:w="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rPr>
                <w:rFonts w:hint="eastAsia" w:ascii="黑体" w:hAnsi="宋体" w:eastAsia="黑体" w:cs="黑体"/>
                <w:b/>
                <w:bCs/>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2" w:type="dxa"/>
            <w:vMerge w:val="continue"/>
            <w:tcBorders>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5"/>
                <w:szCs w:val="15"/>
                <w:u w:val="none"/>
                <w:lang w:val="en-US" w:eastAsia="zh-CN"/>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center"/>
              <w:textAlignment w:val="center"/>
              <w:rPr>
                <w:rFonts w:hint="eastAsia" w:ascii="黑体" w:hAnsi="宋体" w:eastAsia="黑体" w:cs="黑体"/>
                <w:b/>
                <w:bCs/>
                <w:i w:val="0"/>
                <w:iCs w:val="0"/>
                <w:color w:val="000000"/>
                <w:kern w:val="0"/>
                <w:sz w:val="15"/>
                <w:szCs w:val="15"/>
                <w:u w:val="none"/>
                <w:lang w:val="en-US" w:eastAsia="zh-CN"/>
              </w:rPr>
            </w:pPr>
            <w:r>
              <w:rPr>
                <w:rFonts w:hint="eastAsia" w:ascii="黑体" w:hAnsi="宋体" w:eastAsia="黑体" w:cs="黑体"/>
                <w:b/>
                <w:bCs/>
                <w:i w:val="0"/>
                <w:iCs w:val="0"/>
                <w:color w:val="000000"/>
                <w:kern w:val="0"/>
                <w:sz w:val="15"/>
                <w:szCs w:val="15"/>
                <w:u w:val="none"/>
                <w:lang w:val="en-US" w:eastAsia="zh-CN"/>
              </w:rPr>
              <w:t>涉氨制冷</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6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8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3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47"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2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5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4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61"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51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42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c>
          <w:tcPr>
            <w:tcW w:w="413"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kern w:val="0"/>
                <w:sz w:val="11"/>
                <w:szCs w:val="1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6238" w:type="dxa"/>
            <w:gridSpan w:val="30"/>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both"/>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lang w:val="en-US" w:eastAsia="zh-CN"/>
              </w:rPr>
              <w:t>备注：请单位在备注栏填写典型案例报送情况（典型案例总数，其中涉及21项违法行为的案例数）。</w:t>
            </w:r>
          </w:p>
        </w:tc>
      </w:tr>
    </w:tbl>
    <w:p>
      <w:pPr>
        <w:widowControl w:val="0"/>
        <w:wordWrap/>
        <w:adjustRightInd/>
        <w:snapToGrid/>
        <w:spacing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楷体_GB2312" w:hAnsi="楷体_GB2312" w:eastAsia="楷体_GB2312" w:cs="楷体_GB2312"/>
          <w:color w:val="000000"/>
          <w:kern w:val="0"/>
          <w:sz w:val="24"/>
          <w:szCs w:val="24"/>
          <w:lang w:val="en-US" w:eastAsia="zh-CN"/>
        </w:rPr>
      </w:pPr>
      <w:r>
        <w:rPr>
          <w:rFonts w:hint="eastAsia" w:ascii="楷体_GB2312" w:hAnsi="楷体_GB2312" w:eastAsia="楷体_GB2312" w:cs="楷体_GB2312"/>
          <w:color w:val="000000"/>
          <w:kern w:val="0"/>
          <w:sz w:val="24"/>
          <w:szCs w:val="24"/>
          <w:lang w:val="en-US" w:eastAsia="zh-CN"/>
        </w:rPr>
        <w:t>联系人：                                                          联系电话：</w:t>
      </w:r>
    </w:p>
    <w:p>
      <w:pPr>
        <w:pStyle w:val="2"/>
        <w:widowControl w:val="0"/>
        <w:wordWrap/>
        <w:spacing w:line="600" w:lineRule="exact"/>
        <w:textAlignment w:val="auto"/>
        <w:rPr>
          <w:rFonts w:hint="eastAsia" w:ascii="宋体" w:hAnsi="宋体" w:eastAsia="方正小标宋简体" w:cs="方正小标宋简体"/>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val="0"/>
        <w:wordWrap/>
        <w:spacing w:line="600" w:lineRule="exact"/>
        <w:jc w:val="center"/>
        <w:textAlignment w:val="auto"/>
        <w:rPr>
          <w:rFonts w:hint="eastAsia" w:eastAsia="方正小标宋简体"/>
          <w:lang w:eastAsia="zh-CN"/>
        </w:rPr>
      </w:pPr>
      <w:r>
        <w:rPr>
          <w:rFonts w:hint="eastAsia" w:ascii="宋体" w:hAnsi="宋体" w:eastAsia="方正小标宋简体" w:cs="方正小标宋简体"/>
          <w:sz w:val="44"/>
          <w:szCs w:val="44"/>
          <w:lang w:eastAsia="zh-CN"/>
        </w:rPr>
        <w:t>工贸企业</w:t>
      </w:r>
      <w:r>
        <w:rPr>
          <w:rFonts w:hint="eastAsia" w:ascii="宋体" w:hAnsi="宋体" w:eastAsia="方正小标宋简体" w:cs="方正小标宋简体"/>
          <w:sz w:val="44"/>
          <w:szCs w:val="44"/>
        </w:rPr>
        <w:t>四个清单</w:t>
      </w:r>
      <w:r>
        <w:rPr>
          <w:rFonts w:hint="eastAsia" w:ascii="宋体" w:hAnsi="宋体" w:eastAsia="方正小标宋简体" w:cs="方正小标宋简体"/>
          <w:sz w:val="44"/>
          <w:szCs w:val="44"/>
          <w:lang w:eastAsia="zh-CN"/>
        </w:rPr>
        <w:t>统计表</w:t>
      </w:r>
    </w:p>
    <w:p>
      <w:pPr>
        <w:widowControl w:val="0"/>
        <w:wordWrap/>
        <w:spacing w:line="600" w:lineRule="exact"/>
        <w:textAlignment w:val="auto"/>
        <w:rPr>
          <w:rFonts w:hint="eastAsia" w:ascii="宋体" w:hAnsi="宋体"/>
          <w:sz w:val="28"/>
          <w:szCs w:val="28"/>
        </w:rPr>
      </w:pPr>
      <w:r>
        <w:rPr>
          <w:rFonts w:hint="eastAsia" w:ascii="宋体" w:hAnsi="宋体" w:cs="宋体"/>
          <w:color w:val="000000"/>
          <w:kern w:val="0"/>
          <w:sz w:val="28"/>
          <w:szCs w:val="28"/>
        </w:rPr>
        <w:t>填报单位</w:t>
      </w:r>
      <w:r>
        <w:rPr>
          <w:rFonts w:hint="eastAsia" w:ascii="宋体" w:hAnsi="宋体" w:cs="宋体"/>
          <w:color w:val="000000"/>
          <w:kern w:val="0"/>
          <w:sz w:val="28"/>
          <w:szCs w:val="28"/>
          <w:lang w:eastAsia="zh-CN"/>
        </w:rPr>
        <w:t>（盖章）</w:t>
      </w:r>
      <w:r>
        <w:rPr>
          <w:rFonts w:hint="eastAsia" w:ascii="宋体" w:hAnsi="宋体" w:cs="宋体"/>
          <w:color w:val="000000"/>
          <w:kern w:val="0"/>
          <w:sz w:val="28"/>
          <w:szCs w:val="28"/>
        </w:rPr>
        <w:t xml:space="preserve">：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填报日期：</w:t>
      </w:r>
    </w:p>
    <w:tbl>
      <w:tblPr>
        <w:tblStyle w:val="12"/>
        <w:tblW w:w="14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2745"/>
        <w:gridCol w:w="1597"/>
        <w:gridCol w:w="1598"/>
        <w:gridCol w:w="1598"/>
        <w:gridCol w:w="1598"/>
        <w:gridCol w:w="1598"/>
        <w:gridCol w:w="1598"/>
        <w:gridCol w:w="1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Merge w:val="restart"/>
            <w:noWrap w:val="0"/>
            <w:vAlign w:val="center"/>
          </w:tcPr>
          <w:p>
            <w:pPr>
              <w:spacing w:line="600" w:lineRule="exact"/>
              <w:jc w:val="center"/>
              <w:rPr>
                <w:rFonts w:hint="eastAsia" w:ascii="宋体" w:hAnsi="宋体" w:eastAsia="宋体"/>
                <w:b/>
                <w:sz w:val="28"/>
                <w:szCs w:val="28"/>
              </w:rPr>
            </w:pPr>
            <w:r>
              <w:rPr>
                <w:rFonts w:hint="eastAsia" w:ascii="宋体" w:hAnsi="宋体" w:eastAsia="宋体"/>
                <w:b/>
                <w:sz w:val="28"/>
                <w:szCs w:val="28"/>
              </w:rPr>
              <w:t>序号</w:t>
            </w:r>
          </w:p>
        </w:tc>
        <w:tc>
          <w:tcPr>
            <w:tcW w:w="27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sz w:val="28"/>
                <w:szCs w:val="28"/>
              </w:rPr>
            </w:pPr>
            <w:r>
              <w:rPr>
                <w:rFonts w:hint="eastAsia" w:ascii="宋体" w:hAnsi="宋体" w:eastAsia="宋体"/>
                <w:b/>
                <w:sz w:val="28"/>
                <w:szCs w:val="28"/>
              </w:rPr>
              <w:t>排查清单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sz w:val="28"/>
                <w:szCs w:val="28"/>
                <w:lang w:eastAsia="zh-CN"/>
              </w:rPr>
            </w:pPr>
            <w:r>
              <w:rPr>
                <w:rFonts w:hint="eastAsia" w:ascii="宋体" w:hAnsi="宋体"/>
                <w:b/>
                <w:sz w:val="28"/>
                <w:szCs w:val="28"/>
                <w:lang w:eastAsia="zh-CN"/>
              </w:rPr>
              <w:t>（企业名称）</w:t>
            </w:r>
          </w:p>
        </w:tc>
        <w:tc>
          <w:tcPr>
            <w:tcW w:w="3195" w:type="dxa"/>
            <w:gridSpan w:val="2"/>
            <w:noWrap w:val="0"/>
            <w:vAlign w:val="center"/>
          </w:tcPr>
          <w:p>
            <w:pPr>
              <w:spacing w:line="600" w:lineRule="exact"/>
              <w:jc w:val="center"/>
              <w:rPr>
                <w:rFonts w:hint="eastAsia" w:ascii="宋体" w:hAnsi="宋体" w:eastAsia="宋体"/>
                <w:b/>
                <w:sz w:val="28"/>
                <w:szCs w:val="28"/>
              </w:rPr>
            </w:pPr>
            <w:r>
              <w:rPr>
                <w:rFonts w:hint="eastAsia" w:ascii="宋体" w:hAnsi="宋体" w:eastAsia="宋体" w:cs="仿宋_GB2312"/>
                <w:b/>
                <w:sz w:val="28"/>
                <w:szCs w:val="28"/>
              </w:rPr>
              <w:t>隐患清单</w:t>
            </w:r>
          </w:p>
        </w:tc>
        <w:tc>
          <w:tcPr>
            <w:tcW w:w="4794" w:type="dxa"/>
            <w:gridSpan w:val="3"/>
            <w:noWrap w:val="0"/>
            <w:vAlign w:val="center"/>
          </w:tcPr>
          <w:p>
            <w:pPr>
              <w:spacing w:line="600" w:lineRule="exact"/>
              <w:jc w:val="center"/>
              <w:rPr>
                <w:rFonts w:hint="eastAsia" w:ascii="宋体" w:hAnsi="宋体" w:eastAsia="宋体"/>
                <w:b/>
                <w:sz w:val="28"/>
                <w:szCs w:val="28"/>
              </w:rPr>
            </w:pPr>
            <w:r>
              <w:rPr>
                <w:rFonts w:hint="eastAsia" w:ascii="宋体" w:hAnsi="宋体" w:eastAsia="宋体" w:cs="仿宋_GB2312"/>
                <w:b/>
                <w:sz w:val="28"/>
                <w:szCs w:val="28"/>
              </w:rPr>
              <w:t>整改清单</w:t>
            </w:r>
          </w:p>
        </w:tc>
        <w:tc>
          <w:tcPr>
            <w:tcW w:w="3196" w:type="dxa"/>
            <w:gridSpan w:val="2"/>
            <w:noWrap w:val="0"/>
            <w:vAlign w:val="center"/>
          </w:tcPr>
          <w:p>
            <w:pPr>
              <w:spacing w:line="600" w:lineRule="exact"/>
              <w:jc w:val="center"/>
              <w:rPr>
                <w:rFonts w:hint="eastAsia" w:ascii="宋体" w:hAnsi="宋体" w:eastAsia="宋体"/>
                <w:b/>
                <w:sz w:val="28"/>
                <w:szCs w:val="28"/>
              </w:rPr>
            </w:pPr>
            <w:r>
              <w:rPr>
                <w:rFonts w:hint="eastAsia" w:ascii="宋体" w:hAnsi="宋体" w:eastAsia="宋体"/>
                <w:b/>
                <w:sz w:val="28"/>
                <w:szCs w:val="28"/>
              </w:rPr>
              <w:t>责任清单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vMerge w:val="continue"/>
            <w:noWrap w:val="0"/>
            <w:vAlign w:val="center"/>
          </w:tcPr>
          <w:p>
            <w:pPr>
              <w:spacing w:line="320" w:lineRule="exact"/>
              <w:jc w:val="center"/>
              <w:rPr>
                <w:rFonts w:hint="eastAsia" w:ascii="宋体" w:hAnsi="宋体" w:eastAsia="宋体"/>
                <w:sz w:val="24"/>
                <w:szCs w:val="24"/>
              </w:rPr>
            </w:pPr>
          </w:p>
        </w:tc>
        <w:tc>
          <w:tcPr>
            <w:tcW w:w="2745" w:type="dxa"/>
            <w:vMerge w:val="continue"/>
            <w:noWrap w:val="0"/>
            <w:vAlign w:val="center"/>
          </w:tcPr>
          <w:p>
            <w:pPr>
              <w:spacing w:line="320" w:lineRule="exact"/>
              <w:jc w:val="center"/>
              <w:rPr>
                <w:rFonts w:hint="eastAsia" w:ascii="宋体" w:hAnsi="宋体" w:eastAsia="宋体"/>
                <w:sz w:val="24"/>
                <w:szCs w:val="24"/>
              </w:rPr>
            </w:pPr>
          </w:p>
        </w:tc>
        <w:tc>
          <w:tcPr>
            <w:tcW w:w="1597" w:type="dxa"/>
            <w:noWrap w:val="0"/>
            <w:vAlign w:val="center"/>
          </w:tcPr>
          <w:p>
            <w:pPr>
              <w:spacing w:line="320" w:lineRule="exact"/>
              <w:jc w:val="center"/>
              <w:rPr>
                <w:rFonts w:hint="eastAsia" w:ascii="宋体" w:hAnsi="宋体" w:eastAsia="宋体"/>
                <w:sz w:val="24"/>
                <w:szCs w:val="24"/>
              </w:rPr>
            </w:pPr>
            <w:r>
              <w:rPr>
                <w:rFonts w:hint="eastAsia" w:ascii="宋体" w:hAnsi="宋体" w:eastAsia="宋体"/>
                <w:sz w:val="24"/>
                <w:szCs w:val="24"/>
              </w:rPr>
              <w:t>问题隐患</w:t>
            </w:r>
          </w:p>
        </w:tc>
        <w:tc>
          <w:tcPr>
            <w:tcW w:w="1598" w:type="dxa"/>
            <w:noWrap w:val="0"/>
            <w:vAlign w:val="center"/>
          </w:tcPr>
          <w:p>
            <w:pPr>
              <w:spacing w:line="320" w:lineRule="exact"/>
              <w:jc w:val="center"/>
              <w:rPr>
                <w:rFonts w:hint="eastAsia" w:ascii="宋体" w:hAnsi="宋体" w:eastAsia="宋体"/>
                <w:sz w:val="24"/>
                <w:szCs w:val="24"/>
              </w:rPr>
            </w:pPr>
            <w:r>
              <w:rPr>
                <w:rFonts w:hint="eastAsia" w:ascii="宋体" w:hAnsi="宋体" w:eastAsia="宋体"/>
                <w:sz w:val="24"/>
                <w:szCs w:val="24"/>
              </w:rPr>
              <w:t>隐患类别</w:t>
            </w:r>
          </w:p>
          <w:p>
            <w:pPr>
              <w:spacing w:line="320" w:lineRule="exact"/>
              <w:jc w:val="center"/>
              <w:rPr>
                <w:rFonts w:hint="eastAsia" w:ascii="宋体" w:hAnsi="宋体" w:eastAsia="宋体"/>
                <w:sz w:val="24"/>
                <w:szCs w:val="24"/>
              </w:rPr>
            </w:pPr>
            <w:r>
              <w:rPr>
                <w:rFonts w:hint="eastAsia" w:ascii="宋体" w:hAnsi="宋体" w:eastAsia="宋体"/>
                <w:sz w:val="24"/>
                <w:szCs w:val="24"/>
              </w:rPr>
              <w:t>（一般/重大）</w:t>
            </w:r>
          </w:p>
        </w:tc>
        <w:tc>
          <w:tcPr>
            <w:tcW w:w="1598" w:type="dxa"/>
            <w:noWrap w:val="0"/>
            <w:vAlign w:val="center"/>
          </w:tcPr>
          <w:p>
            <w:pPr>
              <w:spacing w:line="320" w:lineRule="exact"/>
              <w:jc w:val="center"/>
              <w:rPr>
                <w:rFonts w:hint="eastAsia" w:ascii="宋体" w:hAnsi="宋体" w:eastAsia="宋体"/>
                <w:sz w:val="24"/>
                <w:szCs w:val="24"/>
              </w:rPr>
            </w:pPr>
            <w:r>
              <w:rPr>
                <w:rFonts w:hint="eastAsia" w:ascii="宋体" w:hAnsi="宋体" w:eastAsia="宋体"/>
                <w:sz w:val="24"/>
                <w:szCs w:val="24"/>
              </w:rPr>
              <w:t>整改措施</w:t>
            </w:r>
          </w:p>
        </w:tc>
        <w:tc>
          <w:tcPr>
            <w:tcW w:w="1598" w:type="dxa"/>
            <w:tcBorders>
              <w:right w:val="single" w:color="auto" w:sz="4" w:space="0"/>
            </w:tcBorders>
            <w:noWrap w:val="0"/>
            <w:vAlign w:val="center"/>
          </w:tcPr>
          <w:p>
            <w:pPr>
              <w:spacing w:line="320" w:lineRule="exact"/>
              <w:jc w:val="center"/>
              <w:rPr>
                <w:rFonts w:hint="eastAsia" w:ascii="宋体" w:hAnsi="宋体" w:eastAsia="宋体"/>
                <w:sz w:val="24"/>
                <w:szCs w:val="24"/>
              </w:rPr>
            </w:pPr>
            <w:r>
              <w:rPr>
                <w:rFonts w:hint="eastAsia" w:ascii="宋体" w:hAnsi="宋体" w:eastAsia="宋体"/>
                <w:sz w:val="24"/>
                <w:szCs w:val="24"/>
              </w:rPr>
              <w:t>销号情况</w:t>
            </w:r>
          </w:p>
          <w:p>
            <w:pPr>
              <w:spacing w:line="320" w:lineRule="exact"/>
              <w:jc w:val="center"/>
              <w:rPr>
                <w:rFonts w:hint="eastAsia" w:ascii="宋体" w:hAnsi="宋体" w:eastAsia="宋体"/>
                <w:sz w:val="24"/>
                <w:szCs w:val="24"/>
              </w:rPr>
            </w:pPr>
            <w:r>
              <w:rPr>
                <w:rFonts w:hint="eastAsia" w:ascii="宋体" w:hAnsi="宋体" w:eastAsia="宋体"/>
                <w:sz w:val="24"/>
                <w:szCs w:val="24"/>
              </w:rPr>
              <w:t>（已整改/正在整改）</w:t>
            </w:r>
          </w:p>
        </w:tc>
        <w:tc>
          <w:tcPr>
            <w:tcW w:w="1598" w:type="dxa"/>
            <w:tcBorders>
              <w:left w:val="single" w:color="auto" w:sz="4" w:space="0"/>
            </w:tcBorders>
            <w:noWrap w:val="0"/>
            <w:vAlign w:val="center"/>
          </w:tcPr>
          <w:p>
            <w:pPr>
              <w:spacing w:line="320" w:lineRule="exact"/>
              <w:jc w:val="center"/>
              <w:rPr>
                <w:rFonts w:hint="eastAsia" w:ascii="宋体" w:hAnsi="宋体" w:eastAsia="宋体"/>
                <w:sz w:val="24"/>
                <w:szCs w:val="24"/>
              </w:rPr>
            </w:pPr>
            <w:r>
              <w:rPr>
                <w:rFonts w:hint="eastAsia" w:ascii="宋体" w:hAnsi="宋体" w:eastAsia="宋体"/>
                <w:sz w:val="24"/>
                <w:szCs w:val="24"/>
              </w:rPr>
              <w:t>制度措施</w:t>
            </w:r>
          </w:p>
        </w:tc>
        <w:tc>
          <w:tcPr>
            <w:tcW w:w="1598" w:type="dxa"/>
            <w:noWrap w:val="0"/>
            <w:vAlign w:val="center"/>
          </w:tcPr>
          <w:p>
            <w:pPr>
              <w:spacing w:line="320" w:lineRule="exact"/>
              <w:jc w:val="center"/>
              <w:rPr>
                <w:rFonts w:hint="eastAsia" w:ascii="宋体" w:hAnsi="宋体" w:eastAsia="宋体"/>
                <w:sz w:val="24"/>
                <w:szCs w:val="24"/>
              </w:rPr>
            </w:pPr>
            <w:r>
              <w:rPr>
                <w:rFonts w:hint="eastAsia" w:ascii="宋体" w:hAnsi="宋体" w:eastAsia="宋体" w:cs="仿宋_GB2312"/>
                <w:sz w:val="24"/>
                <w:szCs w:val="24"/>
              </w:rPr>
              <w:t>整改责任</w:t>
            </w:r>
          </w:p>
        </w:tc>
        <w:tc>
          <w:tcPr>
            <w:tcW w:w="1598" w:type="dxa"/>
            <w:noWrap w:val="0"/>
            <w:vAlign w:val="center"/>
          </w:tcPr>
          <w:p>
            <w:pPr>
              <w:spacing w:line="320" w:lineRule="exact"/>
              <w:jc w:val="center"/>
              <w:rPr>
                <w:rFonts w:hint="eastAsia" w:ascii="宋体" w:hAnsi="宋体" w:eastAsia="宋体" w:cs="仿宋_GB2312"/>
                <w:sz w:val="24"/>
                <w:szCs w:val="24"/>
              </w:rPr>
            </w:pPr>
            <w:r>
              <w:rPr>
                <w:rFonts w:hint="eastAsia" w:ascii="宋体" w:hAnsi="宋体" w:eastAsia="宋体" w:cs="仿宋_GB2312"/>
                <w:sz w:val="24"/>
                <w:szCs w:val="24"/>
              </w:rPr>
              <w:t>责任领导</w:t>
            </w:r>
          </w:p>
          <w:p>
            <w:pPr>
              <w:spacing w:line="320" w:lineRule="exact"/>
              <w:jc w:val="center"/>
              <w:rPr>
                <w:rFonts w:hint="eastAsia" w:ascii="宋体" w:hAnsi="宋体" w:eastAsia="宋体"/>
                <w:sz w:val="24"/>
                <w:szCs w:val="24"/>
              </w:rPr>
            </w:pPr>
            <w:r>
              <w:rPr>
                <w:rFonts w:hint="eastAsia" w:ascii="宋体" w:hAnsi="宋体" w:eastAsia="宋体" w:cs="仿宋_GB2312"/>
                <w:sz w:val="24"/>
                <w:szCs w:val="24"/>
              </w:rPr>
              <w:t>（重大隐患需领导挂钩）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4" w:type="dxa"/>
            <w:noWrap w:val="0"/>
            <w:vAlign w:val="center"/>
          </w:tcPr>
          <w:p>
            <w:pPr>
              <w:spacing w:line="600" w:lineRule="exact"/>
              <w:jc w:val="center"/>
              <w:rPr>
                <w:rFonts w:hint="eastAsia" w:ascii="宋体" w:hAnsi="宋体" w:eastAsia="宋体"/>
                <w:sz w:val="24"/>
                <w:szCs w:val="24"/>
              </w:rPr>
            </w:pPr>
          </w:p>
        </w:tc>
        <w:tc>
          <w:tcPr>
            <w:tcW w:w="2745" w:type="dxa"/>
            <w:noWrap w:val="0"/>
            <w:vAlign w:val="center"/>
          </w:tcPr>
          <w:p>
            <w:pPr>
              <w:spacing w:line="600" w:lineRule="exact"/>
              <w:jc w:val="center"/>
              <w:rPr>
                <w:rFonts w:hint="eastAsia" w:ascii="宋体" w:hAnsi="宋体" w:eastAsia="宋体"/>
                <w:sz w:val="24"/>
                <w:szCs w:val="24"/>
              </w:rPr>
            </w:pPr>
          </w:p>
        </w:tc>
        <w:tc>
          <w:tcPr>
            <w:tcW w:w="1597"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tcBorders>
              <w:righ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tcBorders>
              <w:lef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4" w:type="dxa"/>
            <w:noWrap w:val="0"/>
            <w:vAlign w:val="center"/>
          </w:tcPr>
          <w:p>
            <w:pPr>
              <w:spacing w:line="600" w:lineRule="exact"/>
              <w:jc w:val="center"/>
              <w:rPr>
                <w:rFonts w:hint="eastAsia" w:ascii="宋体" w:hAnsi="宋体" w:eastAsia="宋体"/>
                <w:sz w:val="24"/>
                <w:szCs w:val="24"/>
              </w:rPr>
            </w:pPr>
          </w:p>
        </w:tc>
        <w:tc>
          <w:tcPr>
            <w:tcW w:w="2745" w:type="dxa"/>
            <w:noWrap w:val="0"/>
            <w:vAlign w:val="center"/>
          </w:tcPr>
          <w:p>
            <w:pPr>
              <w:spacing w:line="600" w:lineRule="exact"/>
              <w:jc w:val="center"/>
              <w:rPr>
                <w:rFonts w:hint="eastAsia" w:ascii="宋体" w:hAnsi="宋体" w:eastAsia="宋体"/>
                <w:sz w:val="24"/>
                <w:szCs w:val="24"/>
              </w:rPr>
            </w:pPr>
          </w:p>
        </w:tc>
        <w:tc>
          <w:tcPr>
            <w:tcW w:w="1597"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tcBorders>
              <w:righ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tcBorders>
              <w:lef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4" w:type="dxa"/>
            <w:noWrap w:val="0"/>
            <w:vAlign w:val="center"/>
          </w:tcPr>
          <w:p>
            <w:pPr>
              <w:spacing w:line="600" w:lineRule="exact"/>
              <w:jc w:val="center"/>
              <w:rPr>
                <w:rFonts w:hint="eastAsia" w:ascii="宋体" w:hAnsi="宋体" w:eastAsia="宋体"/>
                <w:sz w:val="24"/>
                <w:szCs w:val="24"/>
              </w:rPr>
            </w:pPr>
          </w:p>
        </w:tc>
        <w:tc>
          <w:tcPr>
            <w:tcW w:w="2745" w:type="dxa"/>
            <w:noWrap w:val="0"/>
            <w:vAlign w:val="center"/>
          </w:tcPr>
          <w:p>
            <w:pPr>
              <w:spacing w:line="600" w:lineRule="exact"/>
              <w:jc w:val="center"/>
              <w:rPr>
                <w:rFonts w:hint="eastAsia" w:ascii="宋体" w:hAnsi="宋体" w:eastAsia="宋体"/>
                <w:sz w:val="24"/>
                <w:szCs w:val="24"/>
              </w:rPr>
            </w:pPr>
          </w:p>
        </w:tc>
        <w:tc>
          <w:tcPr>
            <w:tcW w:w="1597"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tcBorders>
              <w:righ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tcBorders>
              <w:lef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4" w:type="dxa"/>
            <w:noWrap w:val="0"/>
            <w:vAlign w:val="center"/>
          </w:tcPr>
          <w:p>
            <w:pPr>
              <w:spacing w:line="600" w:lineRule="exact"/>
              <w:jc w:val="center"/>
              <w:rPr>
                <w:rFonts w:hint="eastAsia" w:ascii="宋体" w:hAnsi="宋体" w:eastAsia="宋体"/>
                <w:sz w:val="24"/>
                <w:szCs w:val="24"/>
              </w:rPr>
            </w:pPr>
          </w:p>
        </w:tc>
        <w:tc>
          <w:tcPr>
            <w:tcW w:w="2745" w:type="dxa"/>
            <w:noWrap w:val="0"/>
            <w:vAlign w:val="center"/>
          </w:tcPr>
          <w:p>
            <w:pPr>
              <w:spacing w:line="600" w:lineRule="exact"/>
              <w:jc w:val="center"/>
              <w:rPr>
                <w:rFonts w:hint="eastAsia" w:ascii="宋体" w:hAnsi="宋体" w:eastAsia="宋体"/>
                <w:sz w:val="24"/>
                <w:szCs w:val="24"/>
              </w:rPr>
            </w:pPr>
          </w:p>
        </w:tc>
        <w:tc>
          <w:tcPr>
            <w:tcW w:w="1597"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tcBorders>
              <w:righ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tcBorders>
              <w:lef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4" w:type="dxa"/>
            <w:noWrap w:val="0"/>
            <w:vAlign w:val="center"/>
          </w:tcPr>
          <w:p>
            <w:pPr>
              <w:spacing w:line="600" w:lineRule="exact"/>
              <w:jc w:val="center"/>
              <w:rPr>
                <w:rFonts w:hint="eastAsia" w:ascii="宋体" w:hAnsi="宋体" w:eastAsia="宋体"/>
                <w:sz w:val="24"/>
                <w:szCs w:val="24"/>
              </w:rPr>
            </w:pPr>
          </w:p>
        </w:tc>
        <w:tc>
          <w:tcPr>
            <w:tcW w:w="2745" w:type="dxa"/>
            <w:noWrap w:val="0"/>
            <w:vAlign w:val="center"/>
          </w:tcPr>
          <w:p>
            <w:pPr>
              <w:spacing w:line="600" w:lineRule="exact"/>
              <w:jc w:val="center"/>
              <w:rPr>
                <w:rFonts w:hint="eastAsia" w:ascii="宋体" w:hAnsi="宋体" w:eastAsia="宋体"/>
                <w:sz w:val="24"/>
                <w:szCs w:val="24"/>
              </w:rPr>
            </w:pPr>
          </w:p>
        </w:tc>
        <w:tc>
          <w:tcPr>
            <w:tcW w:w="1597"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tcBorders>
              <w:righ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tcBorders>
              <w:lef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54" w:type="dxa"/>
            <w:noWrap w:val="0"/>
            <w:vAlign w:val="center"/>
          </w:tcPr>
          <w:p>
            <w:pPr>
              <w:spacing w:line="600" w:lineRule="exact"/>
              <w:jc w:val="center"/>
              <w:rPr>
                <w:rFonts w:hint="eastAsia" w:ascii="宋体" w:hAnsi="宋体" w:eastAsia="宋体"/>
                <w:sz w:val="24"/>
                <w:szCs w:val="24"/>
              </w:rPr>
            </w:pPr>
          </w:p>
        </w:tc>
        <w:tc>
          <w:tcPr>
            <w:tcW w:w="2745" w:type="dxa"/>
            <w:noWrap w:val="0"/>
            <w:vAlign w:val="center"/>
          </w:tcPr>
          <w:p>
            <w:pPr>
              <w:spacing w:line="600" w:lineRule="exact"/>
              <w:jc w:val="center"/>
              <w:rPr>
                <w:rFonts w:hint="eastAsia" w:ascii="宋体" w:hAnsi="宋体" w:eastAsia="宋体"/>
                <w:sz w:val="24"/>
                <w:szCs w:val="24"/>
              </w:rPr>
            </w:pPr>
          </w:p>
        </w:tc>
        <w:tc>
          <w:tcPr>
            <w:tcW w:w="1597"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tcBorders>
              <w:righ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tcBorders>
              <w:left w:val="single" w:color="auto" w:sz="4" w:space="0"/>
            </w:tcBorders>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c>
          <w:tcPr>
            <w:tcW w:w="1598" w:type="dxa"/>
            <w:noWrap w:val="0"/>
            <w:vAlign w:val="center"/>
          </w:tcPr>
          <w:p>
            <w:pPr>
              <w:spacing w:line="600" w:lineRule="exact"/>
              <w:jc w:val="center"/>
              <w:rPr>
                <w:rFonts w:hint="eastAsia" w:ascii="宋体" w:hAnsi="宋体" w:eastAsia="宋体"/>
                <w:sz w:val="24"/>
                <w:szCs w:val="24"/>
              </w:rPr>
            </w:pPr>
          </w:p>
        </w:tc>
      </w:tr>
    </w:tbl>
    <w:p>
      <w:pPr>
        <w:widowControl w:val="0"/>
        <w:wordWrap/>
        <w:spacing w:line="600" w:lineRule="exact"/>
        <w:ind w:firstLine="280" w:firstLineChars="100"/>
        <w:textAlignment w:val="auto"/>
        <w:rPr>
          <w:rFonts w:hint="eastAsia" w:ascii="宋体" w:hAnsi="宋体"/>
        </w:rPr>
      </w:pPr>
      <w:r>
        <w:rPr>
          <w:rFonts w:hint="eastAsia" w:ascii="宋体" w:hAnsi="宋体" w:cs="宋体"/>
          <w:color w:val="000000"/>
          <w:kern w:val="0"/>
          <w:sz w:val="28"/>
          <w:szCs w:val="28"/>
        </w:rPr>
        <w:t xml:space="preserve">联系人：                            </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 xml:space="preserve">  联系电话：</w:t>
      </w:r>
    </w:p>
    <w:p>
      <w:pPr>
        <w:pStyle w:val="2"/>
        <w:widowControl w:val="0"/>
        <w:wordWrap/>
        <w:spacing w:line="600" w:lineRule="exact"/>
        <w:textAlignment w:val="auto"/>
        <w:rPr>
          <w:rFonts w:hint="eastAsia" w:ascii="宋体" w:hAnsi="宋体"/>
        </w:rPr>
      </w:pPr>
    </w:p>
    <w:p>
      <w:pPr>
        <w:rPr>
          <w:rFonts w:hint="eastAsia"/>
        </w:rPr>
        <w:sectPr>
          <w:pgSz w:w="16838" w:h="11906" w:orient="landscape"/>
          <w:pgMar w:top="1701" w:right="1701" w:bottom="1701" w:left="1701" w:header="851" w:footer="992" w:gutter="0"/>
          <w:pgNumType w:fmt="decimal"/>
          <w:cols w:space="720" w:num="1"/>
          <w:docGrid w:type="lines" w:linePitch="312" w:charSpace="0"/>
        </w:sectPr>
      </w:pPr>
    </w:p>
    <w:p>
      <w:pPr>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widowControl w:val="0"/>
        <w:wordWrap/>
        <w:spacing w:line="600" w:lineRule="exact"/>
        <w:ind w:firstLine="320" w:firstLineChars="100"/>
        <w:textAlignment w:val="auto"/>
        <w:rPr>
          <w:rFonts w:hint="eastAsia" w:ascii="仿宋_GB2312" w:hAnsi="仿宋_GB2312" w:eastAsia="仿宋_GB2312" w:cs="仿宋_GB2312"/>
          <w:snapToGrid w:val="0"/>
          <w:kern w:val="0"/>
          <w:sz w:val="32"/>
          <w:szCs w:val="32"/>
        </w:rPr>
      </w:pPr>
    </w:p>
    <w:p>
      <w:pPr>
        <w:pStyle w:val="2"/>
        <w:rPr>
          <w:rFonts w:hint="eastAsia"/>
        </w:rPr>
      </w:pPr>
    </w:p>
    <w:p>
      <w:pPr>
        <w:widowControl w:val="0"/>
        <w:wordWrap/>
        <w:spacing w:line="600" w:lineRule="exact"/>
        <w:ind w:firstLine="280" w:firstLineChars="100"/>
        <w:textAlignment w:val="auto"/>
        <w:rPr>
          <w:rFonts w:hint="eastAsia" w:eastAsia="宋体"/>
          <w:sz w:val="28"/>
          <w:szCs w:val="28"/>
          <w:lang w:eastAsia="zh-CN"/>
        </w:rPr>
      </w:pPr>
      <w:r>
        <w:rPr>
          <w:rFonts w:hint="eastAsia" w:ascii="仿宋_GB2312" w:hAnsi="仿宋_GB2312" w:eastAsia="仿宋_GB2312" w:cs="仿宋_GB2312"/>
          <w:snapToGrid w:val="0"/>
          <w:kern w:val="0"/>
          <w:sz w:val="28"/>
          <w:szCs w:val="28"/>
        </w:rPr>
        <w:t>三明市</w:t>
      </w:r>
      <w:r>
        <w:rPr>
          <w:rFonts w:hint="eastAsia" w:ascii="仿宋_GB2312" w:hAnsi="仿宋_GB2312" w:eastAsia="仿宋_GB2312" w:cs="仿宋_GB2312"/>
          <w:snapToGrid w:val="0"/>
          <w:kern w:val="0"/>
          <w:sz w:val="28"/>
          <w:szCs w:val="28"/>
          <w:lang w:eastAsia="zh-CN"/>
        </w:rPr>
        <w:t>沙县区人民政府安委会</w:t>
      </w:r>
      <w:r>
        <w:rPr>
          <w:rFonts w:hint="eastAsia" w:ascii="仿宋_GB2312" w:hAnsi="仿宋_GB2312" w:eastAsia="仿宋_GB2312" w:cs="仿宋_GB2312"/>
          <w:snapToGrid w:val="0"/>
          <w:kern w:val="0"/>
          <w:sz w:val="28"/>
          <w:szCs w:val="28"/>
        </w:rPr>
        <w:t>办公室</w:t>
      </w:r>
      <w:r>
        <w:rPr>
          <w:rFonts w:hint="eastAsia" w:ascii="仿宋_GB2312" w:hAnsi="仿宋_GB2312" w:eastAsia="仿宋_GB2312" w:cs="仿宋_GB2312"/>
          <w:snapToGrid w:val="0"/>
          <w:kern w:val="0"/>
          <w:sz w:val="28"/>
          <w:szCs w:val="28"/>
          <w:lang w:val="en-US" w:eastAsia="zh-CN" w:bidi="ar-SA"/>
        </w:rPr>
        <w:pict>
          <v:line id="直接连接符 5" o:spid="_x0000_s1031" o:spt="20" style="position:absolute;left:0pt;margin-left:-2.75pt;margin-top:32.1pt;height:0.05pt;width:442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snapToGrid w:val="0"/>
          <w:kern w:val="0"/>
          <w:sz w:val="28"/>
          <w:szCs w:val="28"/>
          <w:lang w:val="en-US" w:eastAsia="zh-CN" w:bidi="ar-SA"/>
        </w:rPr>
        <w:pict>
          <v:line id="直接连接符 6" o:spid="_x0000_s1032" o:spt="20" style="position:absolute;left:0pt;margin-left:-4.4pt;margin-top:0.6pt;height:0.05pt;width:442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snapToGrid w:val="0"/>
          <w:kern w:val="0"/>
          <w:sz w:val="28"/>
          <w:szCs w:val="28"/>
        </w:rPr>
        <w:t xml:space="preserve">    </w:t>
      </w:r>
      <w:bookmarkStart w:id="1" w:name="yfrq"/>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rPr>
        <w:t>2022年</w:t>
      </w:r>
      <w:r>
        <w:rPr>
          <w:rFonts w:hint="eastAsia" w:ascii="仿宋_GB2312" w:hAnsi="仿宋_GB2312" w:eastAsia="仿宋_GB2312" w:cs="仿宋_GB2312"/>
          <w:snapToGrid w:val="0"/>
          <w:kern w:val="0"/>
          <w:sz w:val="28"/>
          <w:szCs w:val="28"/>
          <w:lang w:val="en-US" w:eastAsia="zh-CN"/>
        </w:rPr>
        <w:t>5</w:t>
      </w:r>
      <w:r>
        <w:rPr>
          <w:rFonts w:hint="eastAsia" w:ascii="仿宋_GB2312" w:hAnsi="仿宋_GB2312" w:eastAsia="仿宋_GB2312" w:cs="仿宋_GB2312"/>
          <w:snapToGrid w:val="0"/>
          <w:kern w:val="0"/>
          <w:sz w:val="28"/>
          <w:szCs w:val="28"/>
        </w:rPr>
        <w:t>月</w:t>
      </w:r>
      <w:r>
        <w:rPr>
          <w:rFonts w:hint="eastAsia" w:ascii="仿宋_GB2312" w:hAnsi="仿宋_GB2312" w:eastAsia="仿宋_GB2312" w:cs="仿宋_GB2312"/>
          <w:snapToGrid w:val="0"/>
          <w:kern w:val="0"/>
          <w:sz w:val="28"/>
          <w:szCs w:val="28"/>
          <w:lang w:val="en-US" w:eastAsia="zh-CN"/>
        </w:rPr>
        <w:t>8</w:t>
      </w:r>
      <w:r>
        <w:rPr>
          <w:rFonts w:hint="eastAsia" w:ascii="仿宋_GB2312" w:hAnsi="仿宋_GB2312" w:eastAsia="仿宋_GB2312" w:cs="仿宋_GB2312"/>
          <w:snapToGrid w:val="0"/>
          <w:kern w:val="0"/>
          <w:sz w:val="28"/>
          <w:szCs w:val="28"/>
        </w:rPr>
        <w:t>日</w:t>
      </w:r>
      <w:bookmarkEnd w:id="1"/>
      <w:r>
        <w:rPr>
          <w:rFonts w:hint="eastAsia" w:ascii="仿宋_GB2312" w:hAnsi="仿宋_GB2312" w:eastAsia="仿宋_GB2312" w:cs="仿宋_GB2312"/>
          <w:snapToGrid w:val="0"/>
          <w:kern w:val="0"/>
          <w:sz w:val="28"/>
          <w:szCs w:val="28"/>
        </w:rPr>
        <w:t>印</w:t>
      </w:r>
      <w:bookmarkStart w:id="2" w:name="qrcode"/>
      <w:bookmarkEnd w:id="2"/>
      <w:r>
        <w:rPr>
          <w:rFonts w:hint="eastAsia" w:ascii="仿宋_GB2312" w:hAnsi="仿宋_GB2312" w:eastAsia="仿宋_GB2312" w:cs="仿宋_GB2312"/>
          <w:snapToGrid w:val="0"/>
          <w:kern w:val="0"/>
          <w:sz w:val="28"/>
          <w:szCs w:val="28"/>
        </w:rPr>
        <w:t>发</w:t>
      </w:r>
    </w:p>
    <w:sectPr>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eastAsia="zh-CN"/>
      </w:rPr>
    </w:pPr>
    <w:r>
      <w:rPr>
        <w:rFonts w:ascii="Calibri" w:hAnsi="Calibri" w:eastAsia="宋体" w:cs="黑体"/>
        <w:kern w:val="2"/>
        <w:sz w:val="18"/>
        <w:szCs w:val="24"/>
        <w:lang w:val="en-US" w:eastAsia="zh-CN" w:bidi="ar-SA"/>
      </w:rPr>
      <w:pict>
        <v:shape id="_x0000_s2050" o:spid="_x0000_s2050" o:spt="202" type="#_x0000_t202"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rPr>
                    <w:rStyle w:val="14"/>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Arabic  \* MERGEFORMAT </w:instrText>
                </w:r>
                <w:r>
                  <w:rPr>
                    <w:rFonts w:hint="default" w:ascii="Times New Roman" w:hAnsi="Times New Roman" w:cs="Times New Roman"/>
                    <w:sz w:val="28"/>
                    <w:szCs w:val="28"/>
                  </w:rPr>
                  <w:fldChar w:fldCharType="separate"/>
                </w:r>
                <w: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Style w:val="14"/>
                    <w:rFonts w:hint="default" w:ascii="Times New Roman" w:hAnsi="Times New Roman" w:cs="Times New Roman"/>
                    <w:sz w:val="28"/>
                    <w:szCs w:val="28"/>
                  </w:rPr>
                  <w:t>—</w:t>
                </w: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黑体"/>
        <w:kern w:val="2"/>
        <w:sz w:val="18"/>
        <w:szCs w:val="24"/>
        <w:lang w:val="en-US" w:eastAsia="zh-CN" w:bidi="ar-SA"/>
      </w:rPr>
      <w:pict>
        <v:shape id="_x0000_s2049"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黑体"/>
        <w:kern w:val="2"/>
        <w:sz w:val="18"/>
        <w:szCs w:val="24"/>
        <w:lang w:val="en-US" w:eastAsia="zh-CN" w:bidi="ar-SA"/>
      </w:rPr>
      <w:pict>
        <v:shape id="_x0000_s2053" o:spid="_x0000_s2053" o:spt="202" type="#_x0000_t202" style="position:absolute;left:0pt;margin-top:0pt;height:144pt;width:144pt;mso-position-horizontal:outside;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rFonts w:hint="default" w:ascii="Times New Roman" w:hAnsi="Times New Roman" w:cs="Times New Roman"/>
                  </w:rPr>
                </w:pPr>
                <w:r>
                  <w:rPr>
                    <w:rStyle w:val="14"/>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Arabic  \* MERGEFORMAT </w:instrText>
                </w:r>
                <w:r>
                  <w:rPr>
                    <w:rFonts w:hint="default" w:ascii="Times New Roman" w:hAnsi="Times New Roman" w:cs="Times New Roman"/>
                    <w:sz w:val="28"/>
                    <w:szCs w:val="28"/>
                  </w:rPr>
                  <w:fldChar w:fldCharType="separate"/>
                </w:r>
                <w:r>
                  <w:t>29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Style w:val="14"/>
                    <w:rFonts w:hint="default" w:ascii="Times New Roman" w:hAnsi="Times New Roman" w:cs="Times New Roman"/>
                    <w:sz w:val="28"/>
                    <w:szCs w:val="28"/>
                  </w:rPr>
                  <w:t>—</w:t>
                </w:r>
              </w:p>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98"/>
  <w:drawingGridVerticalSpacing w:val="156"/>
  <w:displayHorizontalDrawingGridEvery w:val="2"/>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lMWU1NDYxM2VmMjNlMDk1YzY3MzU1MTcwY2RjMDMifQ=="/>
  </w:docVars>
  <w:rsids>
    <w:rsidRoot w:val="00000000"/>
    <w:rsid w:val="005511F3"/>
    <w:rsid w:val="0A09578F"/>
    <w:rsid w:val="0A225D5E"/>
    <w:rsid w:val="0C3611C5"/>
    <w:rsid w:val="1343779C"/>
    <w:rsid w:val="242B4894"/>
    <w:rsid w:val="26C90ABF"/>
    <w:rsid w:val="277E5D21"/>
    <w:rsid w:val="32CF34AA"/>
    <w:rsid w:val="3D8668DA"/>
    <w:rsid w:val="3EC05EAD"/>
    <w:rsid w:val="44A57219"/>
    <w:rsid w:val="4B414610"/>
    <w:rsid w:val="4D7F71FE"/>
    <w:rsid w:val="52C01E86"/>
    <w:rsid w:val="5C1D02A7"/>
    <w:rsid w:val="5E5B3879"/>
    <w:rsid w:val="5E8264E6"/>
    <w:rsid w:val="5FC7490E"/>
    <w:rsid w:val="62A4743E"/>
    <w:rsid w:val="62F87114"/>
    <w:rsid w:val="67282DCD"/>
    <w:rsid w:val="6C733CAF"/>
    <w:rsid w:val="6D16450C"/>
    <w:rsid w:val="7E0F02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qFormat/>
    <w:uiPriority w:val="0"/>
    <w:rPr>
      <w:rFonts w:ascii="Times New Roman" w:hAnsi="Times New Roman" w:eastAsia="宋体"/>
      <w:sz w:val="18"/>
      <w:szCs w:val="18"/>
    </w:rPr>
  </w:style>
  <w:style w:type="paragraph" w:styleId="3">
    <w:name w:val="Normal Indent"/>
    <w:basedOn w:val="1"/>
    <w:next w:val="4"/>
    <w:qFormat/>
    <w:uiPriority w:val="0"/>
    <w:pPr>
      <w:ind w:firstLine="420" w:firstLineChars="200"/>
    </w:pPr>
    <w:rPr>
      <w:rFonts w:eastAsia="仿宋"/>
      <w:sz w:val="32"/>
    </w:rPr>
  </w:style>
  <w:style w:type="paragraph" w:styleId="4">
    <w:name w:val="Body Text"/>
    <w:basedOn w:val="1"/>
    <w:unhideWhenUsed/>
    <w:qFormat/>
    <w:uiPriority w:val="99"/>
    <w:pPr>
      <w:spacing w:after="120" w:afterAutospacing="0"/>
    </w:pPr>
  </w:style>
  <w:style w:type="paragraph" w:styleId="5">
    <w:name w:val="Body Text Indent"/>
    <w:basedOn w:val="1"/>
    <w:next w:val="3"/>
    <w:qFormat/>
    <w:uiPriority w:val="0"/>
    <w:pPr>
      <w:spacing w:after="120"/>
      <w:ind w:left="420" w:leftChars="200"/>
    </w:pPr>
    <w:rPr>
      <w:rFonts w:ascii="Calibri" w:hAnsi="Calibri" w:eastAsia="宋体" w:cs="Times New Roman"/>
    </w:rPr>
  </w:style>
  <w:style w:type="paragraph" w:styleId="6">
    <w:name w:val="Plain Text"/>
    <w:basedOn w:val="1"/>
    <w:qFormat/>
    <w:uiPriority w:val="99"/>
    <w:rPr>
      <w:rFonts w:ascii="宋体" w:hAnsi="Courier New"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0">
    <w:name w:val="Body Text First Indent"/>
    <w:basedOn w:val="4"/>
    <w:qFormat/>
    <w:uiPriority w:val="99"/>
    <w:pPr>
      <w:spacing w:line="500" w:lineRule="exact"/>
      <w:ind w:firstLine="420"/>
    </w:pPr>
    <w:rPr>
      <w:rFonts w:eastAsia="宋体"/>
      <w:sz w:val="28"/>
    </w:rPr>
  </w:style>
  <w:style w:type="paragraph" w:styleId="11">
    <w:name w:val="Body Text First Indent 2"/>
    <w:basedOn w:val="5"/>
    <w:qFormat/>
    <w:uiPriority w:val="0"/>
    <w:pPr>
      <w:ind w:firstLine="420" w:firstLineChars="200"/>
    </w:pPr>
    <w:rPr>
      <w:rFonts w:ascii="Calibri" w:hAnsi="Calibri" w:eastAsia="宋体" w:cs="Times New Roman"/>
    </w:rPr>
  </w:style>
  <w:style w:type="character" w:styleId="14">
    <w:name w:val="page number"/>
    <w:basedOn w:val="13"/>
    <w:qFormat/>
    <w:uiPriority w:val="0"/>
  </w:style>
  <w:style w:type="paragraph" w:customStyle="1" w:styleId="15">
    <w:name w:val="新正文"/>
    <w:basedOn w:val="6"/>
    <w:qFormat/>
    <w:uiPriority w:val="99"/>
    <w:pPr>
      <w:ind w:firstLine="200" w:firstLineChars="200"/>
    </w:pPr>
    <w:rPr>
      <w:rFonts w:ascii="仿宋_GB2312" w:eastAsia="仿宋_GB2312" w:cs="仿宋_GB2312"/>
      <w:sz w:val="32"/>
      <w:szCs w:val="32"/>
    </w:rPr>
  </w:style>
  <w:style w:type="paragraph" w:customStyle="1" w:styleId="16">
    <w:name w:val="Default"/>
    <w:qFormat/>
    <w:uiPriority w:val="0"/>
    <w:pPr>
      <w:widowControl w:val="0"/>
      <w:autoSpaceDE w:val="0"/>
      <w:autoSpaceDN w:val="0"/>
      <w:adjustRightInd w:val="0"/>
    </w:pPr>
    <w:rPr>
      <w:rFonts w:ascii="Times New Roman" w:hAnsi="Times New Roman" w:eastAsia="Times New Roman" w:cs="Times New Roman"/>
      <w:color w:val="000000"/>
      <w:sz w:val="24"/>
      <w:szCs w:val="22"/>
      <w:lang w:val="en-US" w:eastAsia="zh-CN" w:bidi="ar-SA"/>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font01"/>
    <w:basedOn w:val="13"/>
    <w:qFormat/>
    <w:uiPriority w:val="0"/>
    <w:rPr>
      <w:rFonts w:hint="eastAsia" w:ascii="黑体" w:hAnsi="宋体" w:eastAsia="黑体" w:cs="黑体"/>
      <w:b/>
      <w:bCs/>
      <w:color w:val="000000"/>
      <w:sz w:val="16"/>
      <w:szCs w:val="16"/>
      <w:u w:val="none"/>
    </w:rPr>
  </w:style>
  <w:style w:type="character" w:customStyle="1" w:styleId="19">
    <w:name w:val="font11"/>
    <w:basedOn w:val="13"/>
    <w:qFormat/>
    <w:uiPriority w:val="0"/>
    <w:rPr>
      <w:rFonts w:hint="eastAsia" w:ascii="黑体" w:hAnsi="宋体" w:eastAsia="黑体" w:cs="黑体"/>
      <w:b/>
      <w:bCs/>
      <w:color w:val="000000"/>
      <w:sz w:val="16"/>
      <w:szCs w:val="16"/>
      <w:u w:val="none"/>
    </w:rPr>
  </w:style>
  <w:style w:type="character" w:customStyle="1" w:styleId="20">
    <w:name w:val="font21"/>
    <w:basedOn w:val="13"/>
    <w:qFormat/>
    <w:uiPriority w:val="0"/>
    <w:rPr>
      <w:rFonts w:hint="eastAsia" w:ascii="黑体" w:hAnsi="宋体" w:eastAsia="黑体" w:cs="黑体"/>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Info spid="_x0000_s2049" textRotate="1"/>
    <customShpInfo spid="_x0000_s2053" textRotate="1"/>
    <customShpInfo spid="_x0000_s1035"/>
    <customShpInfo spid="_x0000_s1036"/>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2873</Words>
  <Characters>2925</Characters>
  <Lines>0</Lines>
  <Paragraphs>0</Paragraphs>
  <TotalTime>0</TotalTime>
  <ScaleCrop>false</ScaleCrop>
  <LinksUpToDate>false</LinksUpToDate>
  <CharactersWithSpaces>3224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2022-04-21T01:05:00Z</dcterms:created>
  <dc:creator>吃货的早餐</dc:creator>
  <cp:lastModifiedBy>林起根</cp:lastModifiedBy>
  <cp:lastPrinted>2022-05-11T08:36:56Z</cp:lastPrinted>
  <dcterms:modified xsi:type="dcterms:W3CDTF">2022-05-11T08:37:47Z</dcterms:modified>
  <dc:title>明应急〔2022〕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5B1FC60167EB4F628E40EB81938FAB75</vt:lpwstr>
  </property>
  <property fmtid="{D5CDD505-2E9C-101B-9397-08002B2CF9AE}" pid="4" name="commondata">
    <vt:lpwstr>eyJoZGlkIjoiNGJkOTMxNDViZTNmNDZjY2RiMjgxZTM1YTFlNzU4YTEifQ==</vt:lpwstr>
  </property>
</Properties>
</file>