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  <w:gridCol w:w="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5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36"/>
                <w:szCs w:val="36"/>
              </w:rPr>
              <w:t>生产露天矿山检查表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36"/>
                <w:szCs w:val="36"/>
              </w:rPr>
              <w:t>检查内容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检查结果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（一）防范露天矿山边坡垮塌等事故措施落实情况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1.是否建立健全边坡管理和检查制度；作业前是否对工作面进行检查，清除危岩和其他危险物体；是否对边坡重点部位和有潜在滑坡危险的地段采取有效的防治措施。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*2.是否查清开采境界内的废弃巷道、采空区和溶洞，设置明显的警示标志，超前进行处理；节理、裂隙等地质构造发育、容易引起边坡垮塌事故的，是否采取人工加固措施治理边坡。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*3.是否采用自上而下、分台阶或分层的方式进行开采。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*4.工作帮坡角是否大于设计工作帮坡角，台阶（分层）高度是否超过设计高度。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*5.是否擅自开采或破坏设计规定保留的矿柱、岩柱和挂帮矿体。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*6.是否按照国家标准、行业标准对采场边坡、排土场稳定性进行评估。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*7.是否对高度200米及以上边坡或排土场进行在线监测，边坡是否存在滑移现象。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*8.是否有在排土场捡拾矿石的情况，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排土场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eastAsia="zh-CN"/>
              </w:rPr>
              <w:t>是否稳定、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是否属危险级。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9.防排水系统是否可靠、完善。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）安全教育培训制度措施落实情况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1.主要负责人、安全管理人员、特种作业人员是否经培训合格，持证上岗。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2.新入矿工人是否经三级教育培训，熟悉作业风险和应急处置措施；每年复工前是否对全体员工集中培训，并经考试合格方许上岗。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3.是否加强日常教育、培训，每月开展不少于一次安全教育，确保所有人员知道作业风险点和管控措施。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楷体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）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eastAsia="zh-CN"/>
              </w:rPr>
              <w:t>其他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1.是否存在货车超载现象。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2.矿山的工棚宿舍、办公场所及有人员值守的地表构筑物等，是否可能受到洪水威胁或者由于上游汇水造成滑坡、塌方、泥石流等灾害威胁等情况。</w:t>
            </w:r>
            <w:bookmarkEnd w:id="0"/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3.矿山地面排洪设施是否可靠、完善等情况。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楷体_GB2312" w:hAnsi="宋体" w:eastAsia="楷体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4.是否建立应急救援队伍，设备和物资是否完善，是否按规定开展应急救援演练。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注：*部分为重大生产安全事故隐患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tbl>
      <w:tblPr>
        <w:tblStyle w:val="4"/>
        <w:tblW w:w="96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8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47" w:hRule="atLeast"/>
          <w:jc w:val="center"/>
        </w:trPr>
        <w:tc>
          <w:tcPr>
            <w:tcW w:w="9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检查问题和意见：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322" w:hRule="atLeast"/>
          <w:jc w:val="center"/>
        </w:trPr>
        <w:tc>
          <w:tcPr>
            <w:tcW w:w="9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672" w:hRule="atLeast"/>
          <w:jc w:val="center"/>
        </w:trPr>
        <w:tc>
          <w:tcPr>
            <w:tcW w:w="9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处理意见：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12" w:hRule="atLeast"/>
          <w:jc w:val="center"/>
        </w:trPr>
        <w:tc>
          <w:tcPr>
            <w:tcW w:w="9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检查人员：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受检单位负责人（签字）：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受检单位（章）：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检查日期：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2544462"/>
      <w:docPartObj>
        <w:docPartGallery w:val="autotext"/>
      </w:docPartObj>
    </w:sdtPr>
    <w:sdtContent>
      <w:sdt>
        <w:sdtPr>
          <w:id w:val="20083175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DC"/>
    <w:rsid w:val="000B3044"/>
    <w:rsid w:val="00236CFF"/>
    <w:rsid w:val="003714BD"/>
    <w:rsid w:val="00543D09"/>
    <w:rsid w:val="007732D5"/>
    <w:rsid w:val="009C119F"/>
    <w:rsid w:val="00B42FD8"/>
    <w:rsid w:val="00CF4ADC"/>
    <w:rsid w:val="00F44965"/>
    <w:rsid w:val="442D1CF6"/>
    <w:rsid w:val="68877243"/>
    <w:rsid w:val="6D5D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697</Characters>
  <Lines>5</Lines>
  <Paragraphs>1</Paragraphs>
  <TotalTime>4</TotalTime>
  <ScaleCrop>false</ScaleCrop>
  <LinksUpToDate>false</LinksUpToDate>
  <CharactersWithSpaces>818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2022-06-13T16:03:00Z</dcterms:created>
  <dc:creator>sz f</dc:creator>
  <cp:lastModifiedBy>傅树增</cp:lastModifiedBy>
  <dcterms:modified xsi:type="dcterms:W3CDTF">2022-06-21T02:22:00Z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