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line="240" w:lineRule="auto"/>
        <w:ind w:firstLine="900" w:firstLineChars="250"/>
        <w:jc w:val="left"/>
        <w:rPr>
          <w:rFonts w:ascii="方正小标宋简体" w:hAnsi="仿宋" w:eastAsia="方正小标宋简体" w:cs="宋体"/>
          <w:kern w:val="0"/>
          <w:sz w:val="36"/>
          <w:szCs w:val="36"/>
        </w:rPr>
      </w:pPr>
      <w:r>
        <w:rPr>
          <w:rFonts w:ascii="方正小标宋简体" w:hAnsi="仿宋" w:eastAsia="方正小标宋简体" w:cs="宋体"/>
          <w:kern w:val="0"/>
          <w:sz w:val="36"/>
          <w:szCs w:val="36"/>
        </w:rPr>
        <w:t>201</w:t>
      </w:r>
      <w:r>
        <w:rPr>
          <w:rFonts w:hint="eastAsia" w:ascii="方正小标宋简体" w:hAnsi="仿宋" w:eastAsia="方正小标宋简体" w:cs="宋体"/>
          <w:kern w:val="0"/>
          <w:sz w:val="36"/>
          <w:szCs w:val="36"/>
        </w:rPr>
        <w:t>9年度</w:t>
      </w:r>
      <w:r>
        <w:rPr>
          <w:rFonts w:hint="eastAsia" w:ascii="方正小标宋简体" w:hAnsi="仿宋" w:eastAsia="方正小标宋简体" w:cs="宋体"/>
          <w:kern w:val="0"/>
          <w:sz w:val="36"/>
          <w:szCs w:val="36"/>
          <w:lang w:eastAsia="zh-CN"/>
        </w:rPr>
        <w:t>沙县</w:t>
      </w:r>
      <w:r>
        <w:rPr>
          <w:rFonts w:hint="eastAsia" w:ascii="方正小标宋简体" w:hAnsi="仿宋" w:eastAsia="方正小标宋简体" w:cs="宋体"/>
          <w:kern w:val="0"/>
          <w:sz w:val="36"/>
          <w:szCs w:val="36"/>
        </w:rPr>
        <w:t>本级</w:t>
      </w:r>
      <w:r>
        <w:rPr>
          <w:rFonts w:ascii="方正小标宋简体" w:hAnsi="仿宋" w:eastAsia="方正小标宋简体" w:cs="宋体"/>
          <w:kern w:val="0"/>
          <w:sz w:val="36"/>
          <w:szCs w:val="36"/>
        </w:rPr>
        <w:t>“</w:t>
      </w:r>
      <w:r>
        <w:rPr>
          <w:rFonts w:hint="eastAsia" w:ascii="方正小标宋简体" w:hAnsi="仿宋" w:eastAsia="方正小标宋简体" w:cs="宋体"/>
          <w:kern w:val="0"/>
          <w:sz w:val="36"/>
          <w:szCs w:val="36"/>
        </w:rPr>
        <w:t>三公</w:t>
      </w:r>
      <w:r>
        <w:rPr>
          <w:rFonts w:ascii="方正小标宋简体" w:hAnsi="仿宋" w:eastAsia="方正小标宋简体" w:cs="宋体"/>
          <w:kern w:val="0"/>
          <w:sz w:val="36"/>
          <w:szCs w:val="36"/>
        </w:rPr>
        <w:t>”</w:t>
      </w:r>
      <w:r>
        <w:rPr>
          <w:rFonts w:hint="eastAsia" w:ascii="方正小标宋简体" w:hAnsi="仿宋" w:eastAsia="方正小标宋简体" w:cs="宋体"/>
          <w:kern w:val="0"/>
          <w:sz w:val="36"/>
          <w:szCs w:val="36"/>
        </w:rPr>
        <w:t>经费决算支出情况</w:t>
      </w:r>
    </w:p>
    <w:p>
      <w:pPr>
        <w:tabs>
          <w:tab w:val="left" w:pos="7513"/>
        </w:tabs>
        <w:adjustRightInd w:val="0"/>
        <w:snapToGrid w:val="0"/>
        <w:spacing w:line="240" w:lineRule="auto"/>
        <w:ind w:firstLine="616" w:firstLineChars="220"/>
        <w:rPr>
          <w:rFonts w:ascii="仿宋" w:hAnsi="宋体" w:eastAsia="仿宋" w:cs="仿宋_GB2312"/>
          <w:kern w:val="0"/>
          <w:sz w:val="28"/>
          <w:szCs w:val="28"/>
        </w:rPr>
      </w:pPr>
      <w:r>
        <w:rPr>
          <w:rFonts w:hint="eastAsia" w:ascii="仿宋" w:hAnsi="宋体" w:eastAsia="仿宋" w:cs="仿宋_GB2312"/>
          <w:kern w:val="0"/>
          <w:sz w:val="28"/>
          <w:szCs w:val="28"/>
        </w:rPr>
        <w:t>经</w:t>
      </w:r>
      <w:r>
        <w:rPr>
          <w:rFonts w:hint="eastAsia" w:ascii="仿宋" w:hAnsi="宋体" w:eastAsia="仿宋" w:cs="仿宋_GB2312"/>
          <w:kern w:val="0"/>
          <w:sz w:val="28"/>
          <w:szCs w:val="28"/>
          <w:lang w:eastAsia="zh-CN"/>
        </w:rPr>
        <w:t>沙县</w:t>
      </w:r>
      <w:r>
        <w:rPr>
          <w:rFonts w:hint="eastAsia" w:ascii="仿宋" w:hAnsi="宋体" w:eastAsia="仿宋" w:cs="仿宋_GB2312"/>
          <w:kern w:val="0"/>
          <w:sz w:val="28"/>
          <w:szCs w:val="28"/>
        </w:rPr>
        <w:t>财政局汇总，2019</w:t>
      </w:r>
      <w:r>
        <w:rPr>
          <w:rFonts w:ascii="仿宋" w:hAnsi="宋体" w:eastAsia="仿宋" w:cs="仿宋_GB2312"/>
          <w:kern w:val="0"/>
          <w:sz w:val="28"/>
          <w:szCs w:val="28"/>
        </w:rPr>
        <w:t>年</w:t>
      </w:r>
      <w:r>
        <w:rPr>
          <w:rFonts w:hint="eastAsia" w:ascii="仿宋" w:hAnsi="宋体" w:eastAsia="仿宋" w:cs="仿宋_GB2312"/>
          <w:kern w:val="0"/>
          <w:sz w:val="28"/>
          <w:szCs w:val="28"/>
        </w:rPr>
        <w:t>度</w:t>
      </w:r>
      <w:r>
        <w:rPr>
          <w:rFonts w:hint="eastAsia" w:ascii="仿宋" w:hAnsi="宋体" w:eastAsia="仿宋" w:cs="仿宋_GB2312"/>
          <w:kern w:val="0"/>
          <w:sz w:val="28"/>
          <w:szCs w:val="28"/>
          <w:lang w:eastAsia="zh-CN"/>
        </w:rPr>
        <w:t>县</w:t>
      </w:r>
      <w:r>
        <w:rPr>
          <w:rFonts w:hint="eastAsia" w:ascii="仿宋" w:hAnsi="宋体" w:eastAsia="仿宋" w:cs="仿宋_GB2312"/>
          <w:kern w:val="0"/>
          <w:sz w:val="28"/>
          <w:szCs w:val="28"/>
        </w:rPr>
        <w:t>本级</w:t>
      </w:r>
      <w:r>
        <w:rPr>
          <w:rFonts w:ascii="仿宋" w:hAnsi="宋体" w:eastAsia="仿宋" w:cs="仿宋_GB2312"/>
          <w:kern w:val="0"/>
          <w:sz w:val="28"/>
          <w:szCs w:val="28"/>
        </w:rPr>
        <w:t>“三公”经费</w:t>
      </w:r>
      <w:r>
        <w:rPr>
          <w:rFonts w:hint="eastAsia" w:ascii="仿宋" w:hAnsi="宋体" w:eastAsia="仿宋" w:cs="仿宋_GB2312"/>
          <w:kern w:val="0"/>
          <w:sz w:val="28"/>
          <w:szCs w:val="28"/>
        </w:rPr>
        <w:t>财政拨款支出</w:t>
      </w:r>
      <w:r>
        <w:rPr>
          <w:rFonts w:hint="eastAsia" w:ascii="仿宋" w:hAnsi="宋体" w:eastAsia="仿宋" w:cs="仿宋_GB2312"/>
          <w:kern w:val="0"/>
          <w:sz w:val="28"/>
          <w:szCs w:val="28"/>
          <w:lang w:val="en-US" w:eastAsia="zh-CN"/>
        </w:rPr>
        <w:t>699.41</w:t>
      </w:r>
      <w:r>
        <w:rPr>
          <w:rFonts w:hint="eastAsia" w:ascii="仿宋" w:hAnsi="宋体" w:eastAsia="仿宋" w:cs="仿宋_GB2312"/>
          <w:kern w:val="0"/>
          <w:sz w:val="28"/>
          <w:szCs w:val="28"/>
        </w:rPr>
        <w:t>万元，比年初预算的</w:t>
      </w:r>
      <w:r>
        <w:rPr>
          <w:rFonts w:hint="eastAsia" w:ascii="仿宋" w:hAnsi="宋体" w:eastAsia="仿宋" w:cs="仿宋_GB2312"/>
          <w:kern w:val="0"/>
          <w:sz w:val="28"/>
          <w:szCs w:val="28"/>
          <w:lang w:val="en-US" w:eastAsia="zh-CN"/>
        </w:rPr>
        <w:t>1314</w:t>
      </w:r>
      <w:r>
        <w:rPr>
          <w:rFonts w:hint="eastAsia" w:ascii="仿宋" w:hAnsi="宋体" w:eastAsia="仿宋" w:cs="仿宋_GB2312"/>
          <w:kern w:val="0"/>
          <w:sz w:val="28"/>
          <w:szCs w:val="28"/>
        </w:rPr>
        <w:t>万元下降</w:t>
      </w:r>
      <w:r>
        <w:rPr>
          <w:rFonts w:hint="eastAsia" w:ascii="仿宋" w:hAnsi="宋体" w:eastAsia="仿宋" w:cs="仿宋_GB2312"/>
          <w:kern w:val="0"/>
          <w:sz w:val="28"/>
          <w:szCs w:val="28"/>
          <w:lang w:val="en-US" w:eastAsia="zh-CN"/>
        </w:rPr>
        <w:t>53.23</w:t>
      </w:r>
      <w:r>
        <w:rPr>
          <w:rFonts w:ascii="仿宋" w:hAnsi="宋体" w:eastAsia="仿宋" w:cs="仿宋_GB2312"/>
          <w:kern w:val="0"/>
          <w:sz w:val="28"/>
          <w:szCs w:val="28"/>
        </w:rPr>
        <w:t>%。具体情况如下：</w:t>
      </w:r>
      <w:r>
        <w:rPr>
          <w:rFonts w:ascii="仿宋" w:hAnsi="宋体" w:eastAsia="仿宋" w:cs="仿宋_GB2312"/>
          <w:kern w:val="0"/>
          <w:sz w:val="28"/>
          <w:szCs w:val="28"/>
        </w:rPr>
        <w:br/>
      </w:r>
      <w:r>
        <w:rPr>
          <w:rFonts w:hint="eastAsia" w:ascii="仿宋" w:hAnsi="宋体" w:eastAsia="仿宋" w:cs="仿宋_GB2312"/>
          <w:kern w:val="0"/>
          <w:sz w:val="28"/>
          <w:szCs w:val="28"/>
        </w:rPr>
        <w:t>　　（一）因公出国（境）经费32.82万元，比年初预算的13万元上升152.46%，主要是：因临时赴台开展乡镇村建对接交流活动及成立台湾沙县经贸促进会前期筹备工作追加预算。全年安排本部门组织的出国团组</w:t>
      </w:r>
      <w:r>
        <w:rPr>
          <w:rFonts w:hint="eastAsia" w:ascii="仿宋" w:hAnsi="宋体" w:eastAsia="仿宋" w:cs="仿宋_GB2312"/>
          <w:kern w:val="0"/>
          <w:sz w:val="28"/>
          <w:szCs w:val="28"/>
          <w:lang w:val="en-US" w:eastAsia="zh-CN"/>
        </w:rPr>
        <w:t>20</w:t>
      </w:r>
      <w:r>
        <w:rPr>
          <w:rFonts w:hint="eastAsia" w:ascii="仿宋" w:hAnsi="宋体" w:eastAsia="仿宋" w:cs="仿宋_GB2312"/>
          <w:kern w:val="0"/>
          <w:sz w:val="28"/>
          <w:szCs w:val="28"/>
        </w:rPr>
        <w:t>个，全年因公出国（境）累计</w:t>
      </w:r>
      <w:r>
        <w:rPr>
          <w:rFonts w:hint="eastAsia" w:ascii="仿宋" w:hAnsi="宋体" w:eastAsia="仿宋" w:cs="仿宋_GB2312"/>
          <w:kern w:val="0"/>
          <w:sz w:val="28"/>
          <w:szCs w:val="28"/>
          <w:lang w:val="en-US" w:eastAsia="zh-CN"/>
        </w:rPr>
        <w:t>43</w:t>
      </w:r>
      <w:r>
        <w:rPr>
          <w:rFonts w:hint="eastAsia" w:ascii="仿宋" w:hAnsi="宋体" w:eastAsia="仿宋" w:cs="仿宋_GB2312"/>
          <w:kern w:val="0"/>
          <w:sz w:val="28"/>
          <w:szCs w:val="28"/>
        </w:rPr>
        <w:t>人次。主要是：主要是：因临时赴台开展乡镇村建对接交流活动及成立台湾沙县经贸促进会前期筹备工作处境追加预算。</w:t>
      </w:r>
    </w:p>
    <w:p>
      <w:pPr>
        <w:tabs>
          <w:tab w:val="left" w:pos="7513"/>
        </w:tabs>
        <w:adjustRightInd w:val="0"/>
        <w:snapToGrid w:val="0"/>
        <w:spacing w:line="240" w:lineRule="auto"/>
        <w:ind w:firstLine="616" w:firstLineChars="220"/>
        <w:rPr>
          <w:rFonts w:ascii="仿宋" w:hAnsi="宋体" w:eastAsia="仿宋" w:cs="仿宋_GB2312"/>
          <w:kern w:val="0"/>
          <w:sz w:val="28"/>
          <w:szCs w:val="28"/>
        </w:rPr>
      </w:pPr>
      <w:r>
        <w:rPr>
          <w:rFonts w:ascii="仿宋" w:hAnsi="宋体" w:eastAsia="仿宋" w:cs="仿宋_GB2312"/>
          <w:kern w:val="0"/>
          <w:sz w:val="28"/>
          <w:szCs w:val="28"/>
        </w:rPr>
        <w:t>（二）公务用车购置及运行费</w:t>
      </w:r>
      <w:r>
        <w:rPr>
          <w:rFonts w:hint="eastAsia" w:ascii="仿宋" w:hAnsi="宋体" w:eastAsia="仿宋" w:cs="仿宋_GB2312"/>
          <w:kern w:val="0"/>
          <w:sz w:val="28"/>
          <w:szCs w:val="28"/>
        </w:rPr>
        <w:t>支出</w:t>
      </w:r>
      <w:r>
        <w:rPr>
          <w:rFonts w:hint="eastAsia" w:ascii="仿宋" w:hAnsi="宋体" w:eastAsia="仿宋" w:cs="仿宋_GB2312"/>
          <w:kern w:val="0"/>
          <w:sz w:val="28"/>
          <w:szCs w:val="28"/>
          <w:lang w:val="en-US" w:eastAsia="zh-CN"/>
        </w:rPr>
        <w:t>311.99</w:t>
      </w:r>
      <w:r>
        <w:rPr>
          <w:rFonts w:hint="eastAsia" w:ascii="仿宋" w:hAnsi="宋体" w:eastAsia="仿宋" w:cs="仿宋_GB2312"/>
          <w:kern w:val="0"/>
          <w:sz w:val="28"/>
          <w:szCs w:val="28"/>
        </w:rPr>
        <w:t>万元，比年初预算的</w:t>
      </w:r>
      <w:bookmarkStart w:id="0" w:name="_GoBack"/>
      <w:bookmarkEnd w:id="0"/>
      <w:r>
        <w:rPr>
          <w:rFonts w:hint="eastAsia" w:ascii="仿宋" w:hAnsi="宋体" w:eastAsia="仿宋" w:cs="仿宋_GB2312"/>
          <w:kern w:val="0"/>
          <w:sz w:val="28"/>
          <w:szCs w:val="28"/>
          <w:lang w:val="en-US" w:eastAsia="zh-CN"/>
        </w:rPr>
        <w:t>622</w:t>
      </w:r>
      <w:r>
        <w:rPr>
          <w:rFonts w:hint="eastAsia" w:ascii="仿宋" w:hAnsi="宋体" w:eastAsia="仿宋" w:cs="仿宋_GB2312"/>
          <w:kern w:val="0"/>
          <w:sz w:val="28"/>
          <w:szCs w:val="28"/>
        </w:rPr>
        <w:t>万元下降</w:t>
      </w:r>
      <w:r>
        <w:rPr>
          <w:rFonts w:hint="eastAsia" w:ascii="仿宋" w:hAnsi="宋体" w:eastAsia="仿宋" w:cs="仿宋_GB2312"/>
          <w:kern w:val="0"/>
          <w:sz w:val="28"/>
          <w:szCs w:val="28"/>
          <w:lang w:val="en-US" w:eastAsia="zh-CN"/>
        </w:rPr>
        <w:t>49.84</w:t>
      </w:r>
      <w:r>
        <w:rPr>
          <w:rFonts w:ascii="仿宋" w:hAnsi="宋体" w:eastAsia="仿宋" w:cs="仿宋_GB2312"/>
          <w:kern w:val="0"/>
          <w:sz w:val="28"/>
          <w:szCs w:val="28"/>
        </w:rPr>
        <w:t>%</w:t>
      </w:r>
      <w:r>
        <w:rPr>
          <w:rFonts w:hint="eastAsia" w:ascii="仿宋" w:hAnsi="宋体" w:eastAsia="仿宋" w:cs="仿宋_GB2312"/>
          <w:kern w:val="0"/>
          <w:sz w:val="28"/>
          <w:szCs w:val="28"/>
        </w:rPr>
        <w:t>。</w:t>
      </w:r>
      <w:r>
        <w:rPr>
          <w:rFonts w:ascii="仿宋" w:hAnsi="宋体" w:eastAsia="仿宋" w:cs="仿宋_GB2312"/>
          <w:kern w:val="0"/>
          <w:sz w:val="28"/>
          <w:szCs w:val="28"/>
        </w:rPr>
        <w:t xml:space="preserve"> </w:t>
      </w:r>
    </w:p>
    <w:p>
      <w:pPr>
        <w:tabs>
          <w:tab w:val="left" w:pos="7513"/>
        </w:tabs>
        <w:adjustRightInd w:val="0"/>
        <w:snapToGrid w:val="0"/>
        <w:spacing w:line="240" w:lineRule="auto"/>
        <w:ind w:firstLine="645"/>
        <w:rPr>
          <w:rFonts w:ascii="仿宋" w:hAnsi="宋体" w:eastAsia="仿宋" w:cs="仿宋_GB2312"/>
          <w:kern w:val="0"/>
          <w:sz w:val="28"/>
          <w:szCs w:val="28"/>
        </w:rPr>
      </w:pPr>
      <w:r>
        <w:rPr>
          <w:rFonts w:hint="eastAsia" w:ascii="仿宋" w:hAnsi="宋体" w:eastAsia="仿宋" w:cs="仿宋_GB2312"/>
          <w:kern w:val="0"/>
          <w:sz w:val="28"/>
          <w:szCs w:val="28"/>
        </w:rPr>
        <w:t>（１）公务用车购置经费40.61万元，比年初预算的44万元下降7.70%</w:t>
      </w:r>
      <w:r>
        <w:rPr>
          <w:rFonts w:ascii="仿宋" w:hAnsi="宋体" w:eastAsia="仿宋" w:cs="仿宋_GB2312"/>
          <w:kern w:val="0"/>
          <w:sz w:val="28"/>
          <w:szCs w:val="28"/>
        </w:rPr>
        <w:t>，</w:t>
      </w:r>
      <w:r>
        <w:rPr>
          <w:rFonts w:hint="eastAsia" w:ascii="仿宋" w:hAnsi="宋体" w:eastAsia="仿宋" w:cs="仿宋_GB2312"/>
          <w:kern w:val="0"/>
          <w:sz w:val="28"/>
          <w:szCs w:val="28"/>
          <w:lang w:eastAsia="zh-CN"/>
        </w:rPr>
        <w:t>新增</w:t>
      </w:r>
      <w:r>
        <w:rPr>
          <w:rFonts w:hint="eastAsia" w:ascii="仿宋" w:hAnsi="宋体" w:eastAsia="仿宋" w:cs="仿宋_GB2312"/>
          <w:kern w:val="0"/>
          <w:sz w:val="28"/>
          <w:szCs w:val="28"/>
          <w:lang w:val="en-US" w:eastAsia="zh-CN"/>
        </w:rPr>
        <w:t>4辆车，</w:t>
      </w:r>
      <w:r>
        <w:rPr>
          <w:rFonts w:ascii="仿宋" w:hAnsi="宋体" w:eastAsia="仿宋" w:cs="仿宋_GB2312"/>
          <w:kern w:val="0"/>
          <w:sz w:val="28"/>
          <w:szCs w:val="28"/>
        </w:rPr>
        <w:t>主要是:</w:t>
      </w:r>
      <w:r>
        <w:rPr>
          <w:rFonts w:hint="eastAsia" w:ascii="仿宋" w:hAnsi="宋体" w:eastAsia="仿宋" w:cs="仿宋_GB2312"/>
          <w:kern w:val="0"/>
          <w:sz w:val="28"/>
          <w:szCs w:val="28"/>
        </w:rPr>
        <w:t xml:space="preserve"> 车改后，由于使用年限到期等原因，第一次更新公务用车，配备一般执法执勤用车及特种专业技术用车，严格按年初预算控制执行，公务用车购置费有所节约。</w:t>
      </w:r>
    </w:p>
    <w:p>
      <w:pPr>
        <w:tabs>
          <w:tab w:val="left" w:pos="7513"/>
        </w:tabs>
        <w:adjustRightInd w:val="0"/>
        <w:snapToGrid w:val="0"/>
        <w:spacing w:line="240" w:lineRule="auto"/>
        <w:ind w:firstLine="645"/>
        <w:rPr>
          <w:rFonts w:ascii="仿宋" w:hAnsi="宋体" w:eastAsia="仿宋" w:cs="仿宋_GB2312"/>
          <w:kern w:val="0"/>
          <w:sz w:val="28"/>
          <w:szCs w:val="28"/>
        </w:rPr>
      </w:pPr>
      <w:r>
        <w:rPr>
          <w:rFonts w:hint="eastAsia" w:ascii="仿宋" w:hAnsi="宋体" w:eastAsia="仿宋" w:cs="仿宋_GB2312"/>
          <w:kern w:val="0"/>
          <w:sz w:val="28"/>
          <w:szCs w:val="28"/>
        </w:rPr>
        <w:t>（２）公务用车运行经费271.38万元，比年初预算的578万元下降53.04%</w:t>
      </w:r>
      <w:r>
        <w:rPr>
          <w:rFonts w:hint="eastAsia" w:ascii="仿宋" w:hAnsi="宋体" w:eastAsia="仿宋" w:cs="仿宋_GB2312"/>
          <w:kern w:val="0"/>
          <w:sz w:val="28"/>
          <w:szCs w:val="28"/>
          <w:lang w:eastAsia="zh-CN"/>
        </w:rPr>
        <w:t>，</w:t>
      </w:r>
      <w:r>
        <w:rPr>
          <w:rFonts w:hint="eastAsia" w:ascii="仿宋" w:hAnsi="宋体" w:eastAsia="仿宋" w:cs="仿宋_GB2312"/>
          <w:kern w:val="0"/>
          <w:sz w:val="28"/>
          <w:szCs w:val="28"/>
        </w:rPr>
        <w:t>年末公务用车保有量为</w:t>
      </w:r>
      <w:r>
        <w:rPr>
          <w:rFonts w:hint="eastAsia" w:ascii="仿宋" w:hAnsi="宋体" w:eastAsia="仿宋" w:cs="仿宋_GB2312"/>
          <w:kern w:val="0"/>
          <w:sz w:val="28"/>
          <w:szCs w:val="28"/>
          <w:lang w:val="en-US" w:eastAsia="zh-CN"/>
        </w:rPr>
        <w:t>256</w:t>
      </w:r>
      <w:r>
        <w:rPr>
          <w:rFonts w:hint="eastAsia" w:ascii="仿宋" w:hAnsi="宋体" w:eastAsia="仿宋" w:cs="仿宋_GB2312"/>
          <w:kern w:val="0"/>
          <w:sz w:val="28"/>
          <w:szCs w:val="28"/>
        </w:rPr>
        <w:t>辆。公务用车运行费主要用于公务用车燃油、维修、保险等方面支出，主要是公务用车制度改革后，车辆数减少，留存的公务用车严格控制运行经费支出，有效控制公车运行费用。</w:t>
      </w:r>
    </w:p>
    <w:p>
      <w:pPr>
        <w:tabs>
          <w:tab w:val="left" w:pos="7513"/>
        </w:tabs>
        <w:adjustRightInd w:val="0"/>
        <w:snapToGrid w:val="0"/>
        <w:spacing w:line="240" w:lineRule="auto"/>
        <w:ind w:firstLine="630"/>
        <w:rPr>
          <w:rFonts w:ascii="仿宋" w:hAnsi="宋体" w:eastAsia="仿宋" w:cs="仿宋_GB2312"/>
          <w:kern w:val="0"/>
          <w:sz w:val="28"/>
          <w:szCs w:val="28"/>
        </w:rPr>
      </w:pPr>
      <w:r>
        <w:rPr>
          <w:rFonts w:hint="eastAsia" w:ascii="仿宋" w:hAnsi="宋体" w:eastAsia="仿宋" w:cs="仿宋_GB2312"/>
          <w:kern w:val="0"/>
          <w:sz w:val="28"/>
          <w:szCs w:val="28"/>
        </w:rPr>
        <w:t>（三）公务接待费354.6万元，比年初预算的679万元下降47.78%。累计接待</w:t>
      </w:r>
      <w:r>
        <w:rPr>
          <w:rFonts w:hint="eastAsia" w:ascii="仿宋" w:hAnsi="宋体" w:eastAsia="仿宋" w:cs="仿宋_GB2312"/>
          <w:kern w:val="0"/>
          <w:sz w:val="28"/>
          <w:szCs w:val="28"/>
          <w:lang w:val="en-US" w:eastAsia="zh-CN"/>
        </w:rPr>
        <w:t>4243</w:t>
      </w:r>
      <w:r>
        <w:rPr>
          <w:rFonts w:hint="eastAsia" w:ascii="仿宋" w:hAnsi="宋体" w:eastAsia="仿宋" w:cs="仿宋_GB2312"/>
          <w:kern w:val="0"/>
          <w:sz w:val="28"/>
          <w:szCs w:val="28"/>
        </w:rPr>
        <w:t>批次、</w:t>
      </w:r>
      <w:r>
        <w:rPr>
          <w:rFonts w:hint="eastAsia" w:ascii="仿宋" w:hAnsi="宋体" w:eastAsia="仿宋" w:cs="仿宋_GB2312"/>
          <w:kern w:val="0"/>
          <w:sz w:val="28"/>
          <w:szCs w:val="28"/>
          <w:lang w:val="en-US" w:eastAsia="zh-CN"/>
        </w:rPr>
        <w:t>38798</w:t>
      </w:r>
      <w:r>
        <w:rPr>
          <w:rFonts w:hint="eastAsia" w:ascii="仿宋" w:hAnsi="宋体" w:eastAsia="仿宋" w:cs="仿宋_GB2312"/>
          <w:kern w:val="0"/>
          <w:sz w:val="28"/>
          <w:szCs w:val="28"/>
        </w:rPr>
        <w:t>人次。主要是按照公务接待管理办法，细化公务招待流程，严格执行“无公函不接待”，公务接待更加严谨规范。</w:t>
      </w:r>
    </w:p>
    <w:p>
      <w:pPr>
        <w:widowControl/>
        <w:adjustRightInd w:val="0"/>
        <w:snapToGrid w:val="0"/>
        <w:spacing w:line="240" w:lineRule="auto"/>
        <w:ind w:firstLine="700" w:firstLineChars="250"/>
        <w:rPr>
          <w:rFonts w:ascii="仿宋" w:hAnsi="宋体" w:eastAsia="仿宋" w:cs="仿宋_GB2312"/>
          <w:kern w:val="0"/>
          <w:sz w:val="28"/>
          <w:szCs w:val="28"/>
        </w:rPr>
      </w:pPr>
      <w:r>
        <w:rPr>
          <w:rFonts w:hint="eastAsia" w:ascii="仿宋" w:hAnsi="宋体" w:eastAsia="仿宋" w:cs="仿宋_GB2312"/>
          <w:kern w:val="0"/>
          <w:sz w:val="28"/>
          <w:szCs w:val="28"/>
        </w:rPr>
        <w:t>附件：2019年</w:t>
      </w:r>
      <w:r>
        <w:rPr>
          <w:rFonts w:hint="eastAsia" w:ascii="仿宋" w:hAnsi="宋体" w:eastAsia="仿宋" w:cs="仿宋_GB2312"/>
          <w:kern w:val="0"/>
          <w:sz w:val="28"/>
          <w:szCs w:val="28"/>
          <w:lang w:eastAsia="zh-CN"/>
        </w:rPr>
        <w:t>县</w:t>
      </w:r>
      <w:r>
        <w:rPr>
          <w:rFonts w:hint="eastAsia" w:ascii="仿宋" w:hAnsi="宋体" w:eastAsia="仿宋" w:cs="仿宋_GB2312"/>
          <w:kern w:val="0"/>
          <w:sz w:val="28"/>
          <w:szCs w:val="28"/>
        </w:rPr>
        <w:t>本级“三公”经费公共财政拨款支出情况表</w:t>
      </w:r>
    </w:p>
    <w:p>
      <w:pPr>
        <w:widowControl/>
        <w:adjustRightInd w:val="0"/>
        <w:snapToGrid w:val="0"/>
        <w:spacing w:line="240" w:lineRule="auto"/>
        <w:ind w:firstLine="700" w:firstLineChars="250"/>
        <w:rPr>
          <w:rFonts w:ascii="仿宋" w:hAnsi="宋体" w:eastAsia="仿宋" w:cs="仿宋_GB2312"/>
          <w:kern w:val="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spacing w:line="276"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6"/>
    <w:unhideWhenUsed/>
    <w:uiPriority w:val="99"/>
    <w:pPr>
      <w:tabs>
        <w:tab w:val="center" w:pos="4153"/>
        <w:tab w:val="right" w:pos="8306"/>
      </w:tabs>
      <w:snapToGrid w:val="0"/>
      <w:spacing w:line="240" w:lineRule="auto"/>
      <w:jc w:val="left"/>
    </w:pPr>
    <w:rPr>
      <w:sz w:val="18"/>
      <w:szCs w:val="18"/>
    </w:rPr>
  </w:style>
  <w:style w:type="paragraph" w:styleId="3">
    <w:name w:val="header"/>
    <w:basedOn w:val="1"/>
    <w:link w:val="5"/>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5">
    <w:name w:val="页眉 Char"/>
    <w:basedOn w:val="4"/>
    <w:link w:val="3"/>
    <w:uiPriority w:val="99"/>
    <w:rPr>
      <w:sz w:val="18"/>
      <w:szCs w:val="18"/>
    </w:rPr>
  </w:style>
  <w:style w:type="character" w:customStyle="1" w:styleId="6">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97</Words>
  <Characters>553</Characters>
  <Lines>4</Lines>
  <Paragraphs>1</Paragraphs>
  <ScaleCrop>false</ScaleCrop>
  <LinksUpToDate>false</LinksUpToDate>
  <CharactersWithSpaces>0</CharactersWithSpaces>
  <Application>WPS Office 专业版_9.1.0.4472_{F1E327BC-269C-435d-A152-05C5408002CA}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2020-07-30T08:40:00Z</dcterms:created>
  <dc:creator>null</dc:creator>
  <cp:lastModifiedBy>hsj</cp:lastModifiedBy>
  <cp:lastPrinted>2020-07-23T03:42:00Z</cp:lastPrinted>
  <dcterms:modified xsi:type="dcterms:W3CDTF">2020-08-13T01:36:27Z</dcterms:modified>
  <dc:title>2019年度沙县本级“三公”经费决算支出情况</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2052-9.1.0.4472</vt:lpwstr>
  </property>
</Properties>
</file>