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附表6</w:t>
      </w:r>
    </w:p>
    <w:p>
      <w:pPr>
        <w:spacing w:beforeLines="50" w:afterLines="50"/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政府决算相关重要事项说明</w:t>
      </w:r>
    </w:p>
    <w:p>
      <w:pPr>
        <w:spacing w:line="60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一、</w:t>
      </w:r>
      <w:r>
        <w:rPr>
          <w:rFonts w:hint="eastAsia" w:ascii="方正黑体_GBK" w:hAnsi="仿宋" w:eastAsia="方正黑体_GBK" w:cs="Arial"/>
          <w:kern w:val="0"/>
          <w:sz w:val="32"/>
          <w:szCs w:val="32"/>
        </w:rPr>
        <w:t>市（县、区）本级支出</w:t>
      </w:r>
      <w:r>
        <w:rPr>
          <w:rFonts w:hint="eastAsia" w:ascii="方正黑体_GBK" w:hAnsi="仿宋" w:eastAsia="方正黑体_GBK" w:cs="Arial"/>
          <w:kern w:val="0"/>
          <w:sz w:val="32"/>
          <w:szCs w:val="32"/>
          <w:lang w:eastAsia="zh-CN"/>
        </w:rPr>
        <w:t>决算</w:t>
      </w:r>
      <w:r>
        <w:rPr>
          <w:rFonts w:hint="eastAsia" w:ascii="方正黑体_GBK" w:hAnsi="仿宋" w:eastAsia="方正黑体_GBK" w:cs="Arial"/>
          <w:kern w:val="0"/>
          <w:sz w:val="32"/>
          <w:szCs w:val="32"/>
        </w:rPr>
        <w:t>说明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Arial"/>
          <w:kern w:val="0"/>
          <w:sz w:val="32"/>
          <w:szCs w:val="32"/>
        </w:rPr>
        <w:t>年度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沙县</w:t>
      </w:r>
      <w:r>
        <w:rPr>
          <w:rFonts w:hint="eastAsia" w:ascii="仿宋" w:hAnsi="仿宋" w:eastAsia="仿宋" w:cs="Arial"/>
          <w:kern w:val="0"/>
          <w:sz w:val="32"/>
          <w:szCs w:val="32"/>
        </w:rPr>
        <w:t>本级一般公共预算支出数为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275426</w:t>
      </w:r>
      <w:r>
        <w:rPr>
          <w:rFonts w:hint="eastAsia" w:ascii="仿宋" w:hAnsi="仿宋" w:eastAsia="仿宋" w:cs="Arial"/>
          <w:kern w:val="0"/>
          <w:sz w:val="32"/>
          <w:szCs w:val="32"/>
        </w:rPr>
        <w:t>万元，比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2018</w:t>
      </w:r>
      <w:r>
        <w:rPr>
          <w:rFonts w:hint="eastAsia" w:ascii="仿宋" w:hAnsi="仿宋" w:eastAsia="仿宋" w:cs="Arial"/>
          <w:kern w:val="0"/>
          <w:sz w:val="32"/>
          <w:szCs w:val="32"/>
        </w:rPr>
        <w:t>年度执行数</w:t>
      </w:r>
      <w:r>
        <w:rPr>
          <w:rFonts w:hint="eastAsia" w:ascii="仿宋" w:hAnsi="仿宋" w:eastAsia="仿宋"/>
          <w:kern w:val="0"/>
          <w:sz w:val="32"/>
          <w:szCs w:val="32"/>
        </w:rPr>
        <w:t>增加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13608</w:t>
      </w:r>
      <w:r>
        <w:rPr>
          <w:rFonts w:hint="eastAsia" w:ascii="仿宋" w:hAnsi="仿宋" w:eastAsia="仿宋"/>
          <w:kern w:val="0"/>
          <w:sz w:val="32"/>
          <w:szCs w:val="32"/>
        </w:rPr>
        <w:t>万元，增长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5.2</w:t>
      </w:r>
      <w:r>
        <w:rPr>
          <w:rFonts w:hint="eastAsia" w:ascii="仿宋" w:hAnsi="仿宋" w:eastAsia="仿宋"/>
          <w:kern w:val="0"/>
          <w:sz w:val="32"/>
          <w:szCs w:val="32"/>
        </w:rPr>
        <w:t>%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201-一般公共服务支出科目47759万元，较上年增加25064万元，增长110.4%。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20101-人大事务科目579万元，较上年减少74万元，下降11.3%。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20102-政协事务科目431万元，较上年减少45万元，下降9.5%。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20103-政府办公厅(室)及相关机构事务科目8586万元，较上年减少1049万元，下降10.9%。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20104-发展与改革事务科目926万元，较上年减少12万元，下降1.3%。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20105-统计信息事务科目415万元，较上年减少42万元，下降9.2%。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20106-财政事务科目756万元，较上年减少103万元，下降12.0%。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20107-税收事务科目913万元，较上年减少294万元，下降24.4%。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20108-审计事务科目343万元，较上年增加5万元，增长1.5%。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20111-纪检监察事务科目949万元，较上年增加90万元，增长10.5%。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20113-商贸事务科目596万元，较上年减少23万元，下降3.7%。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20123-民族事务科目4万元，较上年增加4万元，增长0.0%。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20125-港澳台事务科目68万元，较上年增加13万元，增长23.6%。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20126-档案事务科目143万元，较上年减少36万元，下降20.1%。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20128-民主党派及工商联事务科目139万元，较上年减少6万元，下降4.1%。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20129-群众团体事务科目554万元，较上年减少24万元，下降4.2%。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20131-党委办公厅(室)及相关机构事务科目578万元，较上年减少32万元，下降5.2%。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20132-组织事务科目638万元，较上年减少137万元，下降17.7%。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20133-宣传事务科目333万元，较上年减少27万元，下降7.5%。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20134-统战事务科目201万元，较上年增加70万元，增长53.4%。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20136-其他共产党事务支出科目1027万元，较上年减少39万元，下降3.7%。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20138-市场监督管理事务科目1360万元，较上年增加1360万元，增长0.0%。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20199-其他一般公共服务支出科目28220万元，较上年增加26927万元，增长2082.5%。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203-国防支出科目212万元，较上年减少51万元，下降19.4%。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20306-国防动员科目210万元，较上年减少25万元，下降10.6%。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20399-其他国防支出科目2万元，较上年减少26万元，下降92.9%。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204-公共安全支出科目10853万元，较上年增加430万元，增长4.1%。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20401-武装警察部队科目65万元，较上年减少757万元，下降92.1%。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20402-公安科目9268万元，较上年增加804万元，增长9.5%。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20404-检察科目1万元，较上年减少68万元，下降98.6%。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20405-法院科目643万元，较上年增加544万元，增长549.5%。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20406-司法科目822万元，较上年减少124万元，下降13.1%。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20499-其他公共安全支出科目54万元，较上年增加31万元，增长134.8%。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205-教育支出科目58671万元，较上年增加3790万元，增长6.9%。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20501-教育管理事务科目136万元，较上年减少262万元，下降65.8%。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20502-普通教育科目54675万元，较上年增加4036万元，增长8.0%。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20503-职业教育科目237万元，较上年增加44万元，增长22.8%。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20504-成人教育科目71万元，较上年增加1万元，增长1.4%。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20505-广播电视教育科目98万元，较上年减少16万元，下降14.0%。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20507-特殊教育科目48万元，较上年增加47万元，增长4700.0%。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20508-进修及培训科目793万元，较上年减少102万元，下降11.4%。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20509-教育费附加安排的支出科目2322万元，较上年增加40万元，增长1.8%。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20599-其他教育支出科目291万元，较上年增加2万元，增长0.7%。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206-科学技术支出科目1449万元，较上年减少3184万元，下降68.7%。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20603-应用研究科目513万元，较上年增加493万元，增长2465.0%。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20604-技术研究与开发科目595万元，较上年减少96万元，下降13.9%。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20607-科学技术普及科目166万元，较上年增加54万元，增长48.2%。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20699-其他科学技术支出科目175万元，较上年减少3635万元，下降95.4%。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207-文化旅游体育与传媒支出科目5077万元，较上年增加54万元，增长1.1%。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20701-文化和旅游科目2061万元，较上年增加770万元，增长59.6%。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20702-文物科目128万元，较上年减少392万元，下降75.4%。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20703-体育科目354万元，较上年减少15万元，下降4.1%。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20708-广播电视科目295万元，较上年增加295万元，增长0.0%。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20799-其他文化体育与传媒支出科目2239万元，较上年减少216万元，下降8.8%。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208-社会保障和就业支出科目22140万元，较上年减少4263万元，下降16.1%。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20801-人力资源和社会保障管理事务科目1315万元，较上年增加120万元，增长10.0%。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20802-民政管理事务科目661万元，较上年减少623万元，下降48.5%。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20805-行政事业单位离退休科目3680万元，较上年减少269万元，下降6.8%。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20807-就业补助科目611万元，较上年减少100万元，下降14.1%。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20808-抚恤科目1091万元，较上年增加97万元，增长9.8%。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20809-退役安置科目355万元，较上年增加51万元，增长16.8%。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20810-社会福利科目1007万元，较上年减少317万元，下降23.9%。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20811-残疾人事业科目961万元，较上年增加177万元，增长22.6%。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20816-红十字事业科目49万元，较上年增加1万元，增长2.1%。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20819-最低生活保障科目905万元，较上年减少739万元，下降45.0%。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20820-临时救助科目309万元，较上年增加82万元，增长36.1%。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20821-特困人员救助供养科目487万元，较上年增加70万元，增长16.8%。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20825-其他生活救助科目128万元，较上年减少122万元，下降48.8%。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20826-财政对基本养老保险基金的补助科目10462万元，较上年减少2405万元，下降18.7%。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20828-退役军人管理事务科目55万元，较上年增加55万元，增长0.0%。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20899-其他社会保障和就业支出科目64万元，较上年减少208万元，下降76.5%。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210-卫生健康支出科目17439万元，较上年增加296万元，增长1.7%。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21001-卫生健康管理事务科目986万元，较上年增加290万元，增长41.7%。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21002-公立医院科目1405万元，较上年减少447万元，下降24.1%。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21003-基层医疗卫生机构科目3184万元，较上年增加40万元，增长1.3%。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21004-公共卫生科目2450万元，较上年减少672万元，下降21.5%。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21006-中医药科目166万元，较上年增加166万元，增长0.0%。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21007-计划生育事务科目1775万元，较上年增加174万元，增长10.9%。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21011-行政事业单位医疗科目2969万元，较上年减少43万元，下降1.4%。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21012-财政对基本医疗保险基金的补助科目2814万元，较上年减少236万元，下降7.7%。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21013-医疗救助科目408万元，较上年增加268万元，增长191.4%。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21014-优抚对象医疗科目43万元，较上年减少3万元，下降6.5%。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21016-老龄卫生健康事务科目590万元，较上年增加590万元，增长0.0%。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21099-其他卫生健康支出科目649万元，较上年增加366万元，增长129.3%。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211-节能环保支出科目3657万元，较上年减少1888万元，下降34.0%。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21101-环境保护管理事务科目340万元，较上年增加62万元，增长22.3%。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21102-环境监测与监察科目265万元，较上年减少38万元，下降12.5%。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21103-污染防治科目1233万元，较上年减少2807万元，下降69.5%。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21104-自然生态保护科目601万元，较上年增加207万元，增长52.5%。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21105-天然林保护科目514万元，较上年增加436万元，增长559.0%。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21110-能源节约利用科目160万元，较上年增加52万元，增长48.1%。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21112-可再生能源科目305万元，较上年减少39万元，下降11.3%。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21114-能源管理事务科目2万元，较上年增加2万元，增长0.0%。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21199-其他节能环保支出科目237万元，较上年增加237万元，增长0.0%。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212-城乡社区支出科目28419万元，较上年增加257万元，增长0.9%。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21201-城乡社区管理事务科目1820万元，较上年增加327万元，增长21.9%。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21202-城乡社区规划与管理科目207万元，较上年减少543万元，下降72.4%。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21203-城乡社区公共设施科目6770万元，较上年减少14141万元，下降67.6%。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21205-城乡社区环境卫生科目2334万元，较上年增加5万元，增长0.2%。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21206-建设市场管理与监督科目259万元，较上年增加40万元，增长18.3%。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21299-其他城乡社区支出科目17029万元，较上年增加14569万元，增长592.2%。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213-农林水支出科目45482万元，较上年增加495万元，增长1.1%。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21301-农业科目14659万元，较上年增加2538万元，增长20.9%。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21302-林业和草原科目9359万元，较上年增加1614万元，增长20.8%。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21303-水利科目13039万元，较上年减少3756万元，下降22.4%。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21305-扶贫科目3563万元，较上年增加241万元，增长7.3%。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21306-农业综合开发科目765万元，较上年增加306万元，增长66.7%。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21307-农村综合改革科目3881万元，较上年减少664万元，下降14.6%。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21308-普惠金融发展支出科目46万元，较上年增加46万元，增长0.0%。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21399-其他农林水支出科目170万元，较上年增加170万元，增长0.0%。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214-交通运输支出科目10186万元，较上年增加323万元，增长3.3%。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21401-公路水路运输科目8326万元，较上年增加5900万元，增长243.2%。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21404-成品油价格改革对交通运输的补贴科目565万元，较上年减少42万元，下降6.9%。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21405-邮政业支出科目72万元，较上年增加54万元，增长300.0%。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21406-车辆购置税支出科目267万元，较上年减少5475万元，下降95.4%。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21499-其他交通运输支出科目956万元，较上年减少114万元，下降10.7%。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215-资源勘探信息等支出科目1655万元，较上年增加240万元，增长17.0%。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21502-制造业科目40万元，较上年减少7万元，下降14.9%。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21508-支持中小企业发展和管理支出科目417万元，较上年增加222万元，增长113.8%。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21599-其他资源勘探信息等支出科目1198万元，较上年增加309万元，增长34.8%。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216-商业服务业等支出科目5164万元，较上年增加2567万元，增长98.8%。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21602-商业流通事务科目3679万元，较上年增加1904万元，增长107.3%。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21606-涉外发展服务支出科目739万元，较上年增加624万元，增长542.6%。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21699-其他商业服务业等支出科目746万元，较上年增加478万元，增长178.4%。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217-金融支出科目62万元，较上年增加22万元，增长55.0%。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21701-金融部门行政支出科目55万元，较上年增加21万元，增长61.8%。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21702-金融部门监管支出科目7万元，较上年增加1万元，增长16.7%。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219-援助其他地区支出科目219万元，较上年减少19万元，下降8.0%。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21901-一般公共服务科目219万元，较上年减少19万元，下降8.0%。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220-自然资源海洋气象等支出科目2166万元，较上年减少411万元，下降15.9%。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22001-自然资源事务科目2112万元，较上年减少393万元，下降15.7%。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22005-气象事务科目54万元，较上年减少14万元，下降20.6%。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221-住房保障支出科目3254万元，较上年减少669万元，下降17.1%。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22101-保障性安居工程支出科目672万元，较上年减少867万元，下降56.3%。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22102-住房改革支出科目2403万元，较上年增加92万元，增长4.0%。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22103-城乡社区住宅科目179万元，较上年增加106万元，增长145.2%。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222-粮油物资储备支出科目526万元，较上年增加114万元，增长27.7%。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22201-粮油事务科目526万元，较上年增加114万元，增长27.7%。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224-灾害防治及应急管理支出科目1552万元，较上年增加1552万元，增长0.0%。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22401-应急管理事务科目284万元，较上年增加284万元，增长0.0%。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22402-消防事务科目792万元，较上年增加792万元，增长0.0%。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22405-地震事务科目4万元，较上年持平0万元，持平0.0%。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22406-自然灾害防治科目97万元，较上年增加97万元，增长0.0%。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22407-自然灾害救灾及恢复重建支出科目137万元，较上年增加137万元，增长0.0%。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22499-其他灾害防治及应急管理支出科目238万元，较上年增加238万元，增长0.0%。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229-其他支出(类)科目51万元，较上年减少11952万元，下降99.6%。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22999-其他支出(款)科目51万元，较上年减少11952万元，下降99.6%。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232-债务付息支出科目9400万元，较上年增加830万元，增长9.7%。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财政转移支付安排情况</w:t>
      </w:r>
    </w:p>
    <w:p>
      <w:pPr>
        <w:spacing w:line="600" w:lineRule="exact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 w:cs="Arial"/>
          <w:kern w:val="0"/>
          <w:sz w:val="32"/>
          <w:szCs w:val="32"/>
        </w:rPr>
        <w:t>2019年度沙县转移支付支出预算数为57489万元，比2019年度预算数57939</w:t>
      </w:r>
      <w:r>
        <w:rPr>
          <w:rFonts w:hint="eastAsia" w:ascii="仿宋" w:hAnsi="仿宋" w:eastAsia="仿宋"/>
          <w:kern w:val="0"/>
          <w:sz w:val="32"/>
          <w:szCs w:val="32"/>
        </w:rPr>
        <w:t>减少450万元，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。具体情况如下：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kern w:val="0"/>
          <w:sz w:val="32"/>
          <w:szCs w:val="32"/>
        </w:rPr>
        <w:t>（一）</w:t>
      </w:r>
      <w:r>
        <w:rPr>
          <w:rStyle w:val="5"/>
          <w:rFonts w:hint="eastAsia" w:ascii="楷体" w:hAnsi="楷体" w:eastAsia="楷体" w:cs="Arial"/>
          <w:kern w:val="0"/>
          <w:sz w:val="32"/>
          <w:szCs w:val="32"/>
        </w:rPr>
        <w:t>一般性转移支付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2019年度沙县一般转移支付预算数为35909万元，比2019年度执行数</w:t>
      </w:r>
      <w:r>
        <w:rPr>
          <w:rFonts w:hint="eastAsia" w:ascii="仿宋" w:hAnsi="仿宋" w:eastAsia="仿宋"/>
          <w:kern w:val="0"/>
          <w:sz w:val="32"/>
          <w:szCs w:val="32"/>
        </w:rPr>
        <w:t>31665万元，增加13.4 %</w:t>
      </w:r>
      <w:r>
        <w:rPr>
          <w:rFonts w:hint="eastAsia" w:ascii="仿宋" w:hAnsi="仿宋" w:eastAsia="仿宋" w:cs="Arial"/>
          <w:kern w:val="0"/>
          <w:sz w:val="32"/>
          <w:szCs w:val="32"/>
        </w:rPr>
        <w:t>，主要是由于部分指标调整预算时未下达，主要项目如下：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1.老区资金预算数3900万元，较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执行数2300</w:t>
      </w:r>
      <w:r>
        <w:rPr>
          <w:rFonts w:hint="eastAsia" w:ascii="仿宋" w:hAnsi="仿宋" w:eastAsia="仿宋"/>
          <w:kern w:val="0"/>
          <w:sz w:val="32"/>
          <w:szCs w:val="32"/>
        </w:rPr>
        <w:t>增加1600万元，增加69.57%，原因是部分指标未支出。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2.公检法转移支付预算数1350万元，较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执行数1322</w:t>
      </w:r>
      <w:r>
        <w:rPr>
          <w:rFonts w:hint="eastAsia" w:ascii="仿宋" w:hAnsi="仿宋" w:eastAsia="仿宋"/>
          <w:kern w:val="0"/>
          <w:sz w:val="32"/>
          <w:szCs w:val="32"/>
        </w:rPr>
        <w:t>增加27万元，增加2.04%，原因是部分指标未支出。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3.城乡义务教育转移支付预算数2955，较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执行数1450万元</w:t>
      </w:r>
      <w:r>
        <w:rPr>
          <w:rFonts w:hint="eastAsia" w:ascii="仿宋" w:hAnsi="仿宋" w:eastAsia="仿宋"/>
          <w:kern w:val="0"/>
          <w:sz w:val="32"/>
          <w:szCs w:val="32"/>
        </w:rPr>
        <w:t>减少1505万元，原因是部分指标未支出。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4.基本养老金转移支付预算数5036万元，较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执行数5036万元</w:t>
      </w:r>
      <w:r>
        <w:rPr>
          <w:rFonts w:hint="eastAsia" w:ascii="仿宋" w:hAnsi="仿宋" w:eastAsia="仿宋"/>
          <w:kern w:val="0"/>
          <w:sz w:val="32"/>
          <w:szCs w:val="32"/>
        </w:rPr>
        <w:t>持平。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b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5.其他一般性转移支付预算数21668万元，较执行数21557万元增加111万元。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b w:val="0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kern w:val="0"/>
          <w:sz w:val="32"/>
          <w:szCs w:val="32"/>
        </w:rPr>
        <w:t>（二）</w:t>
      </w:r>
      <w:r>
        <w:rPr>
          <w:rStyle w:val="5"/>
          <w:rFonts w:hint="eastAsia" w:ascii="楷体" w:hAnsi="楷体" w:eastAsia="楷体" w:cs="Arial"/>
          <w:kern w:val="0"/>
          <w:sz w:val="32"/>
          <w:szCs w:val="32"/>
        </w:rPr>
        <w:t>专项转移支付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2019年度沙县专项转移支付预算数为21580万元，比2019年度执行数26274减少4694</w:t>
      </w:r>
      <w:r>
        <w:rPr>
          <w:rFonts w:hint="eastAsia" w:ascii="仿宋" w:hAnsi="仿宋" w:eastAsia="仿宋"/>
          <w:kern w:val="0"/>
          <w:sz w:val="32"/>
          <w:szCs w:val="32"/>
        </w:rPr>
        <w:t>万元，减少17.87%，</w:t>
      </w:r>
      <w:r>
        <w:rPr>
          <w:rFonts w:hint="eastAsia" w:ascii="仿宋" w:hAnsi="仿宋" w:eastAsia="仿宋" w:cs="Arial"/>
          <w:kern w:val="0"/>
          <w:sz w:val="32"/>
          <w:szCs w:val="32"/>
        </w:rPr>
        <w:t>主要是由于部分指标调整预算时未下达，主要支出科目如下：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1.201-一般公共服务支出329万元，较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执行数468万元</w:t>
      </w:r>
      <w:r>
        <w:rPr>
          <w:rFonts w:hint="eastAsia" w:ascii="仿宋" w:hAnsi="仿宋" w:eastAsia="仿宋"/>
          <w:kern w:val="0"/>
          <w:sz w:val="32"/>
          <w:szCs w:val="32"/>
        </w:rPr>
        <w:t>减少139万元，减少29.7%。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 203-国防支出3万元，较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执行数22万元</w:t>
      </w:r>
      <w:r>
        <w:rPr>
          <w:rFonts w:hint="eastAsia" w:ascii="仿宋" w:hAnsi="仿宋" w:eastAsia="仿宋"/>
          <w:kern w:val="0"/>
          <w:sz w:val="32"/>
          <w:szCs w:val="32"/>
        </w:rPr>
        <w:t>减少18万元，减少81.8%。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 204-公共安全支出750万元，较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执行数48万元</w:t>
      </w:r>
      <w:r>
        <w:rPr>
          <w:rFonts w:hint="eastAsia" w:ascii="仿宋" w:hAnsi="仿宋" w:eastAsia="仿宋"/>
          <w:kern w:val="0"/>
          <w:sz w:val="32"/>
          <w:szCs w:val="32"/>
        </w:rPr>
        <w:t>增加702万元，原因是部分指标未支出。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4. 205-教育支出4232万元，较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执行数2749万元</w:t>
      </w:r>
      <w:r>
        <w:rPr>
          <w:rFonts w:hint="eastAsia" w:ascii="仿宋" w:hAnsi="仿宋" w:eastAsia="仿宋"/>
          <w:kern w:val="0"/>
          <w:sz w:val="32"/>
          <w:szCs w:val="32"/>
        </w:rPr>
        <w:t>增加1483万元，原因是部分指标未支出。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5. 206-科学技术支出475万元，较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执行数994万元</w:t>
      </w:r>
      <w:r>
        <w:rPr>
          <w:rFonts w:hint="eastAsia" w:ascii="仿宋" w:hAnsi="仿宋" w:eastAsia="仿宋"/>
          <w:kern w:val="0"/>
          <w:sz w:val="32"/>
          <w:szCs w:val="32"/>
        </w:rPr>
        <w:t>减少519万元，减少52.21%。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6. 207-文化体育与传媒支出482万元，较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执行数717万元</w:t>
      </w:r>
      <w:r>
        <w:rPr>
          <w:rFonts w:hint="eastAsia" w:ascii="仿宋" w:hAnsi="仿宋" w:eastAsia="仿宋"/>
          <w:kern w:val="0"/>
          <w:sz w:val="32"/>
          <w:szCs w:val="32"/>
        </w:rPr>
        <w:t>减少235万元，减少32.78%。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7. 208-社会保障支出1025万元，较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执行数700万元</w:t>
      </w:r>
      <w:r>
        <w:rPr>
          <w:rFonts w:hint="eastAsia" w:ascii="仿宋" w:hAnsi="仿宋" w:eastAsia="仿宋"/>
          <w:kern w:val="0"/>
          <w:sz w:val="32"/>
          <w:szCs w:val="32"/>
        </w:rPr>
        <w:t>增加325万元，原因是部分指标未支出。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8. 210-医疗卫生支出4110万元，较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执行数3608万元</w:t>
      </w:r>
      <w:r>
        <w:rPr>
          <w:rFonts w:hint="eastAsia" w:ascii="仿宋" w:hAnsi="仿宋" w:eastAsia="仿宋"/>
          <w:kern w:val="0"/>
          <w:sz w:val="32"/>
          <w:szCs w:val="32"/>
        </w:rPr>
        <w:t>增加502万元，原因是部分指标未支出。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9. 211-节能环保支出2235万元，较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执行数1702万元</w:t>
      </w:r>
      <w:r>
        <w:rPr>
          <w:rFonts w:hint="eastAsia" w:ascii="仿宋" w:hAnsi="仿宋" w:eastAsia="仿宋"/>
          <w:kern w:val="0"/>
          <w:sz w:val="32"/>
          <w:szCs w:val="32"/>
        </w:rPr>
        <w:t>增加533万元，原因是部分指标未支出。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10. 212-城乡社区支出1718万元，较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执行数992万元</w:t>
      </w:r>
      <w:r>
        <w:rPr>
          <w:rFonts w:hint="eastAsia" w:ascii="仿宋" w:hAnsi="仿宋" w:eastAsia="仿宋"/>
          <w:kern w:val="0"/>
          <w:sz w:val="32"/>
          <w:szCs w:val="32"/>
        </w:rPr>
        <w:t>增加726万元，原因是部分指标未支出。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11. 213-农林水支出3389万元，较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执行数6987万元</w:t>
      </w:r>
      <w:r>
        <w:rPr>
          <w:rFonts w:hint="eastAsia" w:ascii="仿宋" w:hAnsi="仿宋" w:eastAsia="仿宋"/>
          <w:kern w:val="0"/>
          <w:sz w:val="32"/>
          <w:szCs w:val="32"/>
        </w:rPr>
        <w:t>减少2398万元，减少34.32%。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12. 214-交通运输支出930万元，较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执行数1011万元</w:t>
      </w:r>
      <w:r>
        <w:rPr>
          <w:rFonts w:hint="eastAsia" w:ascii="仿宋" w:hAnsi="仿宋" w:eastAsia="仿宋"/>
          <w:kern w:val="0"/>
          <w:sz w:val="32"/>
          <w:szCs w:val="32"/>
        </w:rPr>
        <w:t>减少81万元，减少8.7%。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13. 215-资源信息勘探支出825万元，较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执行数888万元</w:t>
      </w:r>
      <w:r>
        <w:rPr>
          <w:rFonts w:hint="eastAsia" w:ascii="仿宋" w:hAnsi="仿宋" w:eastAsia="仿宋"/>
          <w:kern w:val="0"/>
          <w:sz w:val="32"/>
          <w:szCs w:val="32"/>
        </w:rPr>
        <w:t>减少63万元，减少7.09%。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14. 216-商业服务员等支出560万元，较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执行数1234万元</w:t>
      </w:r>
      <w:r>
        <w:rPr>
          <w:rFonts w:hint="eastAsia" w:ascii="仿宋" w:hAnsi="仿宋" w:eastAsia="仿宋"/>
          <w:kern w:val="0"/>
          <w:sz w:val="32"/>
          <w:szCs w:val="32"/>
        </w:rPr>
        <w:t>减少674万元，减少54.8%。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15. 222-粮油物资支出427万元，较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执行数141万元</w:t>
      </w:r>
      <w:r>
        <w:rPr>
          <w:rFonts w:hint="eastAsia" w:ascii="仿宋" w:hAnsi="仿宋" w:eastAsia="仿宋"/>
          <w:kern w:val="0"/>
          <w:sz w:val="32"/>
          <w:szCs w:val="32"/>
        </w:rPr>
        <w:t>增加286万元，原因是部分指标未支出。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b w:val="0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kern w:val="0"/>
          <w:sz w:val="32"/>
          <w:szCs w:val="32"/>
        </w:rPr>
        <w:t>（三）</w:t>
      </w:r>
      <w:r>
        <w:rPr>
          <w:rStyle w:val="5"/>
          <w:rFonts w:hint="eastAsia" w:ascii="楷体" w:hAnsi="楷体" w:eastAsia="楷体" w:cs="Arial"/>
          <w:kern w:val="0"/>
          <w:sz w:val="32"/>
          <w:szCs w:val="32"/>
        </w:rPr>
        <w:t>税收返还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2019年度沙县税收返还执行数为8519万元，比2019年度预算数</w:t>
      </w:r>
      <w:r>
        <w:rPr>
          <w:rFonts w:hint="eastAsia" w:ascii="仿宋" w:hAnsi="仿宋" w:eastAsia="仿宋"/>
          <w:kern w:val="0"/>
          <w:sz w:val="32"/>
          <w:szCs w:val="32"/>
        </w:rPr>
        <w:t>8500万元增加19万元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。具体情况如下（分项目表述）：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</w:t>
      </w:r>
      <w:r>
        <w:rPr>
          <w:rFonts w:hint="eastAsia" w:ascii="仿宋" w:hAnsi="仿宋" w:eastAsia="仿宋" w:cs="Arial"/>
          <w:kern w:val="0"/>
          <w:sz w:val="32"/>
          <w:szCs w:val="32"/>
        </w:rPr>
        <w:t>增值税返还执行数</w:t>
      </w:r>
      <w:r>
        <w:rPr>
          <w:rFonts w:hint="eastAsia" w:ascii="仿宋" w:hAnsi="仿宋" w:eastAsia="仿宋"/>
          <w:kern w:val="0"/>
          <w:sz w:val="32"/>
          <w:szCs w:val="32"/>
        </w:rPr>
        <w:t>6626万元，较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预算数6607</w:t>
      </w:r>
      <w:r>
        <w:rPr>
          <w:rFonts w:hint="eastAsia" w:ascii="仿宋" w:hAnsi="仿宋" w:eastAsia="仿宋"/>
          <w:kern w:val="0"/>
          <w:sz w:val="32"/>
          <w:szCs w:val="32"/>
        </w:rPr>
        <w:t>万元，增加19万元。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</w:t>
      </w:r>
      <w:r>
        <w:rPr>
          <w:rFonts w:hint="eastAsia" w:ascii="仿宋" w:hAnsi="仿宋" w:eastAsia="仿宋" w:cs="Arial"/>
          <w:kern w:val="0"/>
          <w:sz w:val="32"/>
          <w:szCs w:val="32"/>
        </w:rPr>
        <w:t>消费税返还执行数30</w:t>
      </w:r>
      <w:r>
        <w:rPr>
          <w:rFonts w:hint="eastAsia" w:ascii="仿宋" w:hAnsi="仿宋" w:eastAsia="仿宋"/>
          <w:kern w:val="0"/>
          <w:sz w:val="32"/>
          <w:szCs w:val="32"/>
        </w:rPr>
        <w:t>万元与预算数持平。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</w:t>
      </w:r>
      <w:r>
        <w:rPr>
          <w:rFonts w:hint="eastAsia" w:ascii="仿宋" w:hAnsi="仿宋" w:eastAsia="仿宋" w:cs="Arial"/>
          <w:kern w:val="0"/>
          <w:sz w:val="32"/>
          <w:szCs w:val="32"/>
        </w:rPr>
        <w:t>所得税基数返还执行数</w:t>
      </w:r>
      <w:r>
        <w:rPr>
          <w:rFonts w:hint="eastAsia" w:ascii="仿宋" w:hAnsi="仿宋" w:eastAsia="仿宋"/>
          <w:kern w:val="0"/>
          <w:sz w:val="32"/>
          <w:szCs w:val="32"/>
        </w:rPr>
        <w:t>1526万元，与预算数持平。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4.成品油税费改革税收返执行数337</w:t>
      </w:r>
      <w:r>
        <w:rPr>
          <w:rFonts w:hint="eastAsia" w:ascii="仿宋" w:hAnsi="仿宋" w:eastAsia="仿宋"/>
          <w:kern w:val="0"/>
          <w:sz w:val="32"/>
          <w:szCs w:val="32"/>
        </w:rPr>
        <w:t>万元，与预算数持平。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三、举借政府债务情况</w:t>
      </w:r>
    </w:p>
    <w:p>
      <w:pPr>
        <w:spacing w:line="600" w:lineRule="exact"/>
        <w:ind w:firstLine="620"/>
        <w:rPr>
          <w:rFonts w:hint="eastAsia" w:ascii="仿宋" w:hAnsi="仿宋" w:eastAsia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1、总体情况。2019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年，</w:t>
      </w:r>
      <w:r>
        <w:rPr>
          <w:rFonts w:hint="eastAsia" w:ascii="仿宋" w:hAnsi="仿宋" w:eastAsia="仿宋"/>
          <w:snapToGrid w:val="0"/>
          <w:kern w:val="0"/>
          <w:sz w:val="32"/>
          <w:szCs w:val="32"/>
          <w:lang w:eastAsia="zh-CN"/>
        </w:rPr>
        <w:t>沙县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新增政府债务限额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10.01亿</w:t>
      </w:r>
      <w:r>
        <w:rPr>
          <w:rFonts w:hint="eastAsia" w:ascii="仿宋" w:hAnsi="仿宋" w:eastAsia="仿宋"/>
          <w:kern w:val="0"/>
          <w:sz w:val="32"/>
          <w:szCs w:val="32"/>
        </w:rPr>
        <w:t>元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，实际发行新增债券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9.93亿</w:t>
      </w:r>
      <w:r>
        <w:rPr>
          <w:rFonts w:hint="eastAsia" w:ascii="仿宋" w:hAnsi="仿宋" w:eastAsia="仿宋"/>
          <w:kern w:val="0"/>
          <w:sz w:val="32"/>
          <w:szCs w:val="32"/>
        </w:rPr>
        <w:t>元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（一般债券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1.08亿</w:t>
      </w:r>
      <w:r>
        <w:rPr>
          <w:rFonts w:hint="eastAsia" w:ascii="仿宋" w:hAnsi="仿宋" w:eastAsia="仿宋"/>
          <w:kern w:val="0"/>
          <w:sz w:val="32"/>
          <w:szCs w:val="32"/>
        </w:rPr>
        <w:t>元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，专项债券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8.85亿</w:t>
      </w:r>
      <w:r>
        <w:rPr>
          <w:rFonts w:hint="eastAsia" w:ascii="仿宋" w:hAnsi="仿宋" w:eastAsia="仿宋"/>
          <w:kern w:val="0"/>
          <w:sz w:val="32"/>
          <w:szCs w:val="32"/>
        </w:rPr>
        <w:t>元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）。截至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年底，</w:t>
      </w:r>
      <w:r>
        <w:rPr>
          <w:rFonts w:hint="eastAsia" w:ascii="仿宋" w:hAnsi="仿宋" w:eastAsia="仿宋"/>
          <w:snapToGrid w:val="0"/>
          <w:kern w:val="0"/>
          <w:sz w:val="32"/>
          <w:szCs w:val="32"/>
          <w:lang w:eastAsia="zh-CN"/>
        </w:rPr>
        <w:t>沙县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政府债务余额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62.28亿</w:t>
      </w:r>
      <w:r>
        <w:rPr>
          <w:rFonts w:hint="eastAsia" w:ascii="仿宋" w:hAnsi="仿宋" w:eastAsia="仿宋"/>
          <w:kern w:val="0"/>
          <w:sz w:val="32"/>
          <w:szCs w:val="32"/>
        </w:rPr>
        <w:t>元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（一般债务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28.08亿</w:t>
      </w:r>
      <w:r>
        <w:rPr>
          <w:rFonts w:hint="eastAsia" w:ascii="仿宋" w:hAnsi="仿宋" w:eastAsia="仿宋"/>
          <w:kern w:val="0"/>
          <w:sz w:val="32"/>
          <w:szCs w:val="32"/>
        </w:rPr>
        <w:t>元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，专项债务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34.21亿</w:t>
      </w:r>
      <w:r>
        <w:rPr>
          <w:rFonts w:hint="eastAsia" w:ascii="仿宋" w:hAnsi="仿宋" w:eastAsia="仿宋"/>
          <w:kern w:val="0"/>
          <w:sz w:val="32"/>
          <w:szCs w:val="32"/>
        </w:rPr>
        <w:t>元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）；债务余额严格控制在上级核定的限额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67.03亿</w:t>
      </w:r>
      <w:r>
        <w:rPr>
          <w:rFonts w:hint="eastAsia" w:ascii="仿宋" w:hAnsi="仿宋" w:eastAsia="仿宋"/>
          <w:kern w:val="0"/>
          <w:sz w:val="32"/>
          <w:szCs w:val="32"/>
        </w:rPr>
        <w:t>元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内。</w:t>
      </w:r>
    </w:p>
    <w:p>
      <w:pPr>
        <w:spacing w:line="600" w:lineRule="exact"/>
        <w:ind w:firstLine="620"/>
        <w:rPr>
          <w:rFonts w:hint="eastAsia" w:ascii="仿宋" w:hAnsi="仿宋" w:eastAsia="仿宋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napToGrid w:val="0"/>
          <w:kern w:val="0"/>
          <w:sz w:val="32"/>
          <w:szCs w:val="32"/>
          <w:lang w:val="en-US" w:eastAsia="zh-CN"/>
        </w:rPr>
        <w:t>2、全县新增政府性债务投向主要用于：园区基础设施建设5亿元，公路建设0.54亿元，市政基础设施建设0.15亿元、土地储备3.85亿元、教育项目0.12亿元、农林水建设0.27亿元。</w:t>
      </w:r>
    </w:p>
    <w:p>
      <w:pPr>
        <w:spacing w:line="600" w:lineRule="exact"/>
        <w:ind w:firstLine="620"/>
        <w:rPr>
          <w:rFonts w:hint="eastAsia" w:ascii="仿宋" w:hAnsi="仿宋" w:eastAsia="仿宋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napToGrid w:val="0"/>
          <w:kern w:val="0"/>
          <w:sz w:val="32"/>
          <w:szCs w:val="32"/>
          <w:lang w:val="en-US" w:eastAsia="zh-CN"/>
        </w:rPr>
        <w:t>3、还本付息情况。2019年全县偿还到期地方政府债券本金1.79亿元。债务付息支出1.79亿元（其中：一般债务付息0.94亿元、专项债务付息0.85亿元）。</w:t>
      </w:r>
    </w:p>
    <w:p>
      <w:pPr>
        <w:spacing w:line="600" w:lineRule="exact"/>
        <w:ind w:firstLine="62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四、预算绩效开展情况</w:t>
      </w:r>
    </w:p>
    <w:p>
      <w:pPr>
        <w:spacing w:line="600" w:lineRule="exact"/>
        <w:ind w:firstLine="62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沙县</w:t>
      </w:r>
      <w:r>
        <w:rPr>
          <w:rFonts w:hint="eastAsia" w:ascii="仿宋" w:hAnsi="仿宋" w:eastAsia="仿宋" w:cs="Arial"/>
          <w:kern w:val="0"/>
          <w:sz w:val="32"/>
          <w:szCs w:val="32"/>
        </w:rPr>
        <w:t>财政部门</w:t>
      </w:r>
      <w:r>
        <w:rPr>
          <w:rFonts w:hint="eastAsia" w:ascii="仿宋" w:hAnsi="仿宋" w:eastAsia="仿宋"/>
          <w:sz w:val="32"/>
          <w:szCs w:val="32"/>
        </w:rPr>
        <w:t>对等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环卫、交通、林业</w:t>
      </w:r>
      <w:r>
        <w:rPr>
          <w:rFonts w:hint="eastAsia" w:ascii="仿宋" w:hAnsi="仿宋" w:eastAsia="仿宋"/>
          <w:kern w:val="0"/>
          <w:sz w:val="32"/>
          <w:szCs w:val="32"/>
        </w:rPr>
        <w:t>个</w:t>
      </w:r>
      <w:r>
        <w:rPr>
          <w:rFonts w:hint="eastAsia" w:ascii="仿宋" w:hAnsi="仿宋" w:eastAsia="仿宋"/>
          <w:sz w:val="32"/>
          <w:szCs w:val="32"/>
        </w:rPr>
        <w:t>领域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个财政重点支出项目进行了绩效评价，涉及财政资金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1017.55</w:t>
      </w:r>
      <w:r>
        <w:rPr>
          <w:rFonts w:hint="eastAsia" w:ascii="仿宋" w:hAnsi="仿宋" w:eastAsia="仿宋"/>
          <w:kern w:val="0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。其中，绩效等级达到“优”的有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项，达到“良”的有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</w:rPr>
        <w:t>项，评为“合格”的有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</w:rPr>
        <w:t>项。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Arial Unicode MS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97736508">
    <w:nsid w:val="5F3B863C"/>
    <w:multiLevelType w:val="singleLevel"/>
    <w:tmpl w:val="5F3B863C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59773650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284</Words>
  <Characters>1624</Characters>
  <Lines>13</Lines>
  <Paragraphs>3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2018-01-02T08:12:00Z</dcterms:created>
  <dc:creator>何吾志</dc:creator>
  <cp:lastModifiedBy>郑鑫</cp:lastModifiedBy>
  <cp:lastPrinted>2020-08-17T07:20:00Z</cp:lastPrinted>
  <dcterms:modified xsi:type="dcterms:W3CDTF">2020-08-18T07:39:29Z</dcterms:modified>
  <dc:title>附表6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