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E w:val="0"/>
        <w:autoSpaceDN w:val="0"/>
        <w:adjustRightInd w:val="0"/>
        <w:spacing w:line="240" w:lineRule="auto"/>
        <w:ind w:firstLine="900" w:firstLineChars="250"/>
        <w:jc w:val="left"/>
        <w:rPr>
          <w:rFonts w:ascii="方正小标宋简体" w:hAnsi="仿宋" w:eastAsia="方正小标宋简体" w:cs="宋体"/>
          <w:kern w:val="0"/>
          <w:sz w:val="36"/>
          <w:szCs w:val="36"/>
        </w:rPr>
      </w:pPr>
      <w:r>
        <w:rPr>
          <w:rFonts w:hint="eastAsia" w:ascii="方正小标宋简体" w:hAnsi="仿宋" w:eastAsia="方正小标宋简体" w:cs="宋体"/>
          <w:kern w:val="0"/>
          <w:sz w:val="36"/>
          <w:szCs w:val="36"/>
          <w:lang w:eastAsia="zh-CN"/>
        </w:rPr>
        <w:t>2021</w:t>
      </w:r>
      <w:r>
        <w:rPr>
          <w:rFonts w:hint="eastAsia" w:ascii="方正小标宋简体" w:hAnsi="仿宋" w:eastAsia="方正小标宋简体" w:cs="宋体"/>
          <w:kern w:val="0"/>
          <w:sz w:val="36"/>
          <w:szCs w:val="36"/>
        </w:rPr>
        <w:t>年度</w:t>
      </w:r>
      <w:r>
        <w:rPr>
          <w:rFonts w:hint="eastAsia" w:ascii="方正小标宋简体" w:hAnsi="仿宋" w:eastAsia="方正小标宋简体" w:cs="宋体"/>
          <w:kern w:val="0"/>
          <w:sz w:val="36"/>
          <w:szCs w:val="36"/>
          <w:lang w:eastAsia="zh-CN"/>
        </w:rPr>
        <w:t>三明市沙县区</w:t>
      </w:r>
      <w:r>
        <w:rPr>
          <w:rFonts w:hint="eastAsia" w:ascii="方正小标宋简体" w:hAnsi="仿宋" w:eastAsia="方正小标宋简体" w:cs="宋体"/>
          <w:kern w:val="0"/>
          <w:sz w:val="36"/>
          <w:szCs w:val="36"/>
        </w:rPr>
        <w:t>本级</w:t>
      </w:r>
      <w:r>
        <w:rPr>
          <w:rFonts w:ascii="方正小标宋简体" w:hAnsi="仿宋" w:eastAsia="方正小标宋简体" w:cs="宋体"/>
          <w:kern w:val="0"/>
          <w:sz w:val="36"/>
          <w:szCs w:val="36"/>
        </w:rPr>
        <w:t>“</w:t>
      </w:r>
      <w:r>
        <w:rPr>
          <w:rFonts w:hint="eastAsia" w:ascii="方正小标宋简体" w:hAnsi="仿宋" w:eastAsia="方正小标宋简体" w:cs="宋体"/>
          <w:kern w:val="0"/>
          <w:sz w:val="36"/>
          <w:szCs w:val="36"/>
        </w:rPr>
        <w:t>三公</w:t>
      </w:r>
      <w:r>
        <w:rPr>
          <w:rFonts w:ascii="方正小标宋简体" w:hAnsi="仿宋" w:eastAsia="方正小标宋简体" w:cs="宋体"/>
          <w:kern w:val="0"/>
          <w:sz w:val="36"/>
          <w:szCs w:val="36"/>
        </w:rPr>
        <w:t>”</w:t>
      </w:r>
      <w:r>
        <w:rPr>
          <w:rFonts w:hint="eastAsia" w:ascii="方正小标宋简体" w:hAnsi="仿宋" w:eastAsia="方正小标宋简体" w:cs="宋体"/>
          <w:kern w:val="0"/>
          <w:sz w:val="36"/>
          <w:szCs w:val="36"/>
        </w:rPr>
        <w:t>经费决算支出情况</w:t>
      </w:r>
    </w:p>
    <w:p>
      <w:pPr>
        <w:tabs>
          <w:tab w:val="left" w:pos="7513"/>
        </w:tabs>
        <w:adjustRightInd w:val="0"/>
        <w:snapToGrid w:val="0"/>
        <w:spacing w:line="240" w:lineRule="auto"/>
        <w:ind w:firstLine="616" w:firstLineChars="220"/>
        <w:rPr>
          <w:rFonts w:ascii="仿宋" w:hAnsi="宋体" w:eastAsia="仿宋" w:cs="仿宋_GB2312"/>
          <w:kern w:val="0"/>
          <w:sz w:val="28"/>
          <w:szCs w:val="28"/>
        </w:rPr>
      </w:pPr>
      <w:r>
        <w:rPr>
          <w:rFonts w:hint="eastAsia" w:ascii="仿宋" w:hAnsi="宋体" w:eastAsia="仿宋" w:cs="仿宋_GB2312"/>
          <w:kern w:val="0"/>
          <w:sz w:val="28"/>
          <w:szCs w:val="28"/>
        </w:rPr>
        <w:t>经</w:t>
      </w:r>
      <w:r>
        <w:rPr>
          <w:rFonts w:hint="eastAsia" w:ascii="仿宋" w:hAnsi="宋体" w:eastAsia="仿宋" w:cs="仿宋_GB2312"/>
          <w:kern w:val="0"/>
          <w:sz w:val="28"/>
          <w:szCs w:val="28"/>
          <w:lang w:eastAsia="zh-CN"/>
        </w:rPr>
        <w:t>三明市沙县区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财政局汇总，</w:t>
      </w:r>
      <w:r>
        <w:rPr>
          <w:rFonts w:hint="eastAsia" w:ascii="仿宋" w:hAnsi="宋体" w:eastAsia="仿宋" w:cs="仿宋_GB2312"/>
          <w:kern w:val="0"/>
          <w:sz w:val="28"/>
          <w:szCs w:val="28"/>
          <w:lang w:eastAsia="zh-CN"/>
        </w:rPr>
        <w:t>区本级2021年使用一般公共预算拨款安排的“三公”经费决算数为635.61万元，比年初预算的1328.04万元下降52.14%</w:t>
      </w:r>
      <w:r>
        <w:rPr>
          <w:rFonts w:ascii="仿宋" w:hAnsi="宋体" w:eastAsia="仿宋" w:cs="仿宋_GB2312"/>
          <w:kern w:val="0"/>
          <w:sz w:val="28"/>
          <w:szCs w:val="28"/>
        </w:rPr>
        <w:t>。具体情况如下：</w:t>
      </w:r>
      <w:r>
        <w:rPr>
          <w:rFonts w:ascii="仿宋" w:hAnsi="宋体" w:eastAsia="仿宋" w:cs="仿宋_GB2312"/>
          <w:kern w:val="0"/>
          <w:sz w:val="28"/>
          <w:szCs w:val="28"/>
        </w:rPr>
        <w:br/>
      </w:r>
      <w:r>
        <w:rPr>
          <w:rFonts w:hint="eastAsia" w:ascii="仿宋" w:hAnsi="宋体" w:eastAsia="仿宋" w:cs="仿宋_GB2312"/>
          <w:kern w:val="0"/>
          <w:sz w:val="28"/>
          <w:szCs w:val="28"/>
        </w:rPr>
        <w:t>　　（一）</w:t>
      </w:r>
      <w:r>
        <w:rPr>
          <w:rFonts w:hint="eastAsia" w:ascii="仿宋" w:hAnsi="宋体" w:eastAsia="仿宋" w:cs="仿宋_GB2312"/>
          <w:kern w:val="0"/>
          <w:sz w:val="28"/>
          <w:szCs w:val="28"/>
          <w:lang w:eastAsia="zh-CN"/>
        </w:rPr>
        <w:t>因公出国（境）经费0万元，比年初预算的12.5万元下降100.00%，主要是：2021年无因公出国（境）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。</w:t>
      </w:r>
    </w:p>
    <w:p>
      <w:pPr>
        <w:tabs>
          <w:tab w:val="left" w:pos="7513"/>
        </w:tabs>
        <w:adjustRightInd w:val="0"/>
        <w:snapToGrid w:val="0"/>
        <w:spacing w:line="240" w:lineRule="auto"/>
        <w:ind w:firstLine="616" w:firstLineChars="220"/>
        <w:rPr>
          <w:rFonts w:ascii="仿宋" w:hAnsi="宋体" w:eastAsia="仿宋" w:cs="仿宋_GB2312"/>
          <w:kern w:val="0"/>
          <w:sz w:val="28"/>
          <w:szCs w:val="28"/>
        </w:rPr>
      </w:pPr>
      <w:r>
        <w:rPr>
          <w:rFonts w:ascii="仿宋" w:hAnsi="宋体" w:eastAsia="仿宋" w:cs="仿宋_GB2312"/>
          <w:kern w:val="0"/>
          <w:sz w:val="28"/>
          <w:szCs w:val="28"/>
        </w:rPr>
        <w:t>（二）公务用车购置及运行费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支出</w:t>
      </w:r>
      <w:r>
        <w:rPr>
          <w:rFonts w:hint="eastAsia" w:ascii="仿宋" w:hAnsi="宋体" w:eastAsia="仿宋" w:cs="仿宋_GB2312"/>
          <w:kern w:val="0"/>
          <w:sz w:val="28"/>
          <w:szCs w:val="28"/>
          <w:lang w:val="en-US" w:eastAsia="zh-CN"/>
        </w:rPr>
        <w:t>396.7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万元，比年初预算的</w:t>
      </w:r>
      <w:r>
        <w:rPr>
          <w:rFonts w:hint="eastAsia" w:ascii="仿宋" w:hAnsi="宋体" w:eastAsia="仿宋" w:cs="仿宋_GB2312"/>
          <w:kern w:val="0"/>
          <w:sz w:val="28"/>
          <w:szCs w:val="28"/>
          <w:lang w:val="en-US" w:eastAsia="zh-CN"/>
        </w:rPr>
        <w:t>641.21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万元下降</w:t>
      </w:r>
      <w:r>
        <w:rPr>
          <w:rFonts w:hint="eastAsia" w:ascii="仿宋" w:hAnsi="宋体" w:eastAsia="仿宋" w:cs="仿宋_GB2312"/>
          <w:kern w:val="0"/>
          <w:sz w:val="28"/>
          <w:szCs w:val="28"/>
          <w:lang w:val="en-US" w:eastAsia="zh-CN"/>
        </w:rPr>
        <w:t>38.13</w:t>
      </w:r>
      <w:r>
        <w:rPr>
          <w:rFonts w:ascii="仿宋" w:hAnsi="宋体" w:eastAsia="仿宋" w:cs="仿宋_GB2312"/>
          <w:kern w:val="0"/>
          <w:sz w:val="28"/>
          <w:szCs w:val="28"/>
        </w:rPr>
        <w:t>%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。</w:t>
      </w:r>
      <w:r>
        <w:rPr>
          <w:rFonts w:ascii="仿宋" w:hAnsi="宋体" w:eastAsia="仿宋" w:cs="仿宋_GB2312"/>
          <w:kern w:val="0"/>
          <w:sz w:val="28"/>
          <w:szCs w:val="28"/>
        </w:rPr>
        <w:t xml:space="preserve"> </w:t>
      </w:r>
    </w:p>
    <w:p>
      <w:pPr>
        <w:tabs>
          <w:tab w:val="left" w:pos="7513"/>
        </w:tabs>
        <w:adjustRightInd w:val="0"/>
        <w:snapToGrid w:val="0"/>
        <w:spacing w:line="240" w:lineRule="auto"/>
        <w:ind w:firstLine="645"/>
        <w:rPr>
          <w:rFonts w:ascii="仿宋" w:hAnsi="宋体" w:eastAsia="仿宋" w:cs="仿宋_GB2312"/>
          <w:kern w:val="0"/>
          <w:sz w:val="28"/>
          <w:szCs w:val="28"/>
        </w:rPr>
      </w:pPr>
      <w:r>
        <w:rPr>
          <w:rFonts w:hint="eastAsia" w:ascii="仿宋" w:hAnsi="宋体" w:eastAsia="仿宋" w:cs="仿宋_GB2312"/>
          <w:kern w:val="0"/>
          <w:sz w:val="28"/>
          <w:szCs w:val="28"/>
        </w:rPr>
        <w:t>（１）</w:t>
      </w:r>
      <w:r>
        <w:rPr>
          <w:rFonts w:hint="eastAsia" w:ascii="仿宋" w:hAnsi="宋体" w:eastAsia="仿宋" w:cs="仿宋_GB2312"/>
          <w:kern w:val="0"/>
          <w:sz w:val="28"/>
          <w:szCs w:val="28"/>
          <w:lang w:eastAsia="zh-CN"/>
        </w:rPr>
        <w:t>公务用车购置经费133.17万元，比年初预算的196.28万元减少32.15%，主要是：车改后，由于使用年限到期等原因，配备一般执法执勤用车及特种专业技术用车，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严格按年初预算控制执行，公务用车购置费有所节约。</w:t>
      </w:r>
    </w:p>
    <w:p>
      <w:pPr>
        <w:tabs>
          <w:tab w:val="left" w:pos="7513"/>
        </w:tabs>
        <w:adjustRightInd w:val="0"/>
        <w:snapToGrid w:val="0"/>
        <w:spacing w:line="240" w:lineRule="auto"/>
        <w:ind w:firstLine="645"/>
        <w:rPr>
          <w:rFonts w:ascii="仿宋" w:hAnsi="宋体" w:eastAsia="仿宋" w:cs="仿宋_GB2312"/>
          <w:kern w:val="0"/>
          <w:sz w:val="28"/>
          <w:szCs w:val="28"/>
        </w:rPr>
      </w:pPr>
      <w:r>
        <w:rPr>
          <w:rFonts w:hint="eastAsia" w:ascii="仿宋" w:hAnsi="宋体" w:eastAsia="仿宋" w:cs="仿宋_GB2312"/>
          <w:kern w:val="0"/>
          <w:sz w:val="28"/>
          <w:szCs w:val="28"/>
        </w:rPr>
        <w:t>（２）</w:t>
      </w:r>
      <w:r>
        <w:rPr>
          <w:rFonts w:hint="eastAsia" w:ascii="仿宋" w:hAnsi="宋体" w:eastAsia="仿宋" w:cs="仿宋_GB2312"/>
          <w:kern w:val="0"/>
          <w:sz w:val="28"/>
          <w:szCs w:val="28"/>
          <w:lang w:eastAsia="zh-CN"/>
        </w:rPr>
        <w:t>公务用车运行经费263.53万元，比年初预算的</w:t>
      </w:r>
      <w:r>
        <w:rPr>
          <w:rFonts w:hint="eastAsia" w:ascii="仿宋" w:hAnsi="宋体" w:eastAsia="仿宋" w:cs="仿宋_GB2312"/>
          <w:kern w:val="0"/>
          <w:sz w:val="28"/>
          <w:szCs w:val="28"/>
          <w:lang w:val="en-US" w:eastAsia="zh-CN"/>
        </w:rPr>
        <w:t>444.93</w:t>
      </w:r>
      <w:r>
        <w:rPr>
          <w:rFonts w:hint="eastAsia" w:ascii="仿宋" w:hAnsi="宋体" w:eastAsia="仿宋" w:cs="仿宋_GB2312"/>
          <w:kern w:val="0"/>
          <w:sz w:val="28"/>
          <w:szCs w:val="28"/>
          <w:lang w:eastAsia="zh-CN"/>
        </w:rPr>
        <w:t>万元下降40.77%，主要是：公务用车制度改革后，车辆数减少，留存的公务用车严格控制运行经费支出，有效控制公车运行费用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。</w:t>
      </w:r>
    </w:p>
    <w:p>
      <w:pPr>
        <w:tabs>
          <w:tab w:val="left" w:pos="7513"/>
        </w:tabs>
        <w:adjustRightInd w:val="0"/>
        <w:snapToGrid w:val="0"/>
        <w:spacing w:line="240" w:lineRule="auto"/>
        <w:ind w:firstLine="630"/>
        <w:rPr>
          <w:rFonts w:ascii="仿宋" w:hAnsi="宋体" w:eastAsia="仿宋" w:cs="仿宋_GB2312"/>
          <w:kern w:val="0"/>
          <w:sz w:val="28"/>
          <w:szCs w:val="28"/>
        </w:rPr>
      </w:pPr>
      <w:r>
        <w:rPr>
          <w:rFonts w:hint="eastAsia" w:ascii="仿宋" w:hAnsi="宋体" w:eastAsia="仿宋" w:cs="仿宋_GB2312"/>
          <w:kern w:val="0"/>
          <w:sz w:val="28"/>
          <w:szCs w:val="28"/>
        </w:rPr>
        <w:t>（三）</w:t>
      </w:r>
      <w:r>
        <w:rPr>
          <w:rFonts w:hint="eastAsia" w:ascii="仿宋" w:hAnsi="宋体" w:eastAsia="仿宋" w:cs="仿宋_GB2312"/>
          <w:kern w:val="0"/>
          <w:sz w:val="28"/>
          <w:szCs w:val="28"/>
          <w:lang w:eastAsia="zh-CN"/>
        </w:rPr>
        <w:t>公务接待费238.9</w:t>
      </w:r>
      <w:r>
        <w:rPr>
          <w:rFonts w:hint="eastAsia" w:ascii="仿宋" w:hAnsi="宋体" w:eastAsia="仿宋" w:cs="仿宋_GB2312"/>
          <w:kern w:val="0"/>
          <w:sz w:val="28"/>
          <w:szCs w:val="28"/>
          <w:lang w:val="en-US" w:eastAsia="zh-CN"/>
        </w:rPr>
        <w:t>1</w:t>
      </w:r>
      <w:bookmarkStart w:id="0" w:name="_GoBack"/>
      <w:bookmarkEnd w:id="0"/>
      <w:r>
        <w:rPr>
          <w:rFonts w:hint="eastAsia" w:ascii="仿宋" w:hAnsi="宋体" w:eastAsia="仿宋" w:cs="仿宋_GB2312"/>
          <w:kern w:val="0"/>
          <w:sz w:val="28"/>
          <w:szCs w:val="28"/>
          <w:lang w:eastAsia="zh-CN"/>
        </w:rPr>
        <w:t>万元，比年初预算的</w:t>
      </w:r>
      <w:r>
        <w:rPr>
          <w:rFonts w:hint="eastAsia" w:ascii="仿宋" w:hAnsi="宋体" w:eastAsia="仿宋" w:cs="仿宋_GB2312"/>
          <w:kern w:val="0"/>
          <w:sz w:val="28"/>
          <w:szCs w:val="28"/>
          <w:lang w:val="en-US" w:eastAsia="zh-CN"/>
        </w:rPr>
        <w:t>674.33</w:t>
      </w:r>
      <w:r>
        <w:rPr>
          <w:rFonts w:hint="eastAsia" w:ascii="仿宋" w:hAnsi="宋体" w:eastAsia="仿宋" w:cs="仿宋_GB2312"/>
          <w:kern w:val="0"/>
          <w:sz w:val="28"/>
          <w:szCs w:val="28"/>
          <w:lang w:eastAsia="zh-CN"/>
        </w:rPr>
        <w:t>万元下降64.57%，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主要是按照公务接待管理办法，细化公务招待流程，严格执行“无公函不接待”，公务接待更加严谨规范。</w:t>
      </w:r>
    </w:p>
    <w:p>
      <w:pPr>
        <w:widowControl/>
        <w:adjustRightInd w:val="0"/>
        <w:snapToGrid w:val="0"/>
        <w:spacing w:line="240" w:lineRule="auto"/>
        <w:ind w:firstLine="700" w:firstLineChars="250"/>
        <w:rPr>
          <w:rFonts w:ascii="仿宋" w:hAnsi="宋体" w:eastAsia="仿宋" w:cs="仿宋_GB2312"/>
          <w:kern w:val="0"/>
          <w:sz w:val="28"/>
          <w:szCs w:val="28"/>
        </w:rPr>
      </w:pPr>
      <w:r>
        <w:rPr>
          <w:rFonts w:hint="eastAsia" w:ascii="仿宋" w:hAnsi="宋体" w:eastAsia="仿宋" w:cs="仿宋_GB2312"/>
          <w:kern w:val="0"/>
          <w:sz w:val="28"/>
          <w:szCs w:val="28"/>
        </w:rPr>
        <w:t>附件：</w:t>
      </w:r>
      <w:r>
        <w:rPr>
          <w:rFonts w:hint="eastAsia" w:ascii="仿宋" w:hAnsi="宋体" w:eastAsia="仿宋" w:cs="仿宋_GB2312"/>
          <w:kern w:val="0"/>
          <w:sz w:val="28"/>
          <w:szCs w:val="28"/>
          <w:lang w:eastAsia="zh-CN"/>
        </w:rPr>
        <w:t>2021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年</w:t>
      </w:r>
      <w:r>
        <w:rPr>
          <w:rFonts w:hint="eastAsia" w:ascii="仿宋" w:hAnsi="宋体" w:eastAsia="仿宋" w:cs="仿宋_GB2312"/>
          <w:kern w:val="0"/>
          <w:sz w:val="28"/>
          <w:szCs w:val="28"/>
          <w:lang w:eastAsia="zh-CN"/>
        </w:rPr>
        <w:t>区</w:t>
      </w:r>
      <w:r>
        <w:rPr>
          <w:rFonts w:hint="eastAsia" w:ascii="仿宋" w:hAnsi="宋体" w:eastAsia="仿宋" w:cs="仿宋_GB2312"/>
          <w:kern w:val="0"/>
          <w:sz w:val="28"/>
          <w:szCs w:val="28"/>
        </w:rPr>
        <w:t>本级“三公”经费公共财政拨款支出情况表</w:t>
      </w:r>
    </w:p>
    <w:p>
      <w:pPr>
        <w:widowControl/>
        <w:adjustRightInd w:val="0"/>
        <w:snapToGrid w:val="0"/>
        <w:spacing w:line="240" w:lineRule="auto"/>
        <w:ind w:firstLine="700" w:firstLineChars="250"/>
        <w:rPr>
          <w:rFonts w:ascii="仿宋" w:hAnsi="宋体" w:eastAsia="仿宋" w:cs="仿宋_GB2312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spacing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5">
    <w:name w:val="页眉 Char"/>
    <w:basedOn w:val="4"/>
    <w:link w:val="3"/>
    <w:uiPriority w:val="99"/>
    <w:rPr>
      <w:sz w:val="18"/>
      <w:szCs w:val="18"/>
    </w:rPr>
  </w:style>
  <w:style w:type="character" w:customStyle="1" w:styleId="6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97</Words>
  <Characters>553</Characters>
  <Lines>4</Lines>
  <Paragraphs>1</Paragraphs>
  <ScaleCrop>false</ScaleCrop>
  <LinksUpToDate>false</LinksUpToDate>
  <CharactersWithSpaces>0</CharactersWithSpaces>
  <Application>WPS Office 专业版_9.1.0.4472_{F1E327BC-269C-435d-A152-05C5408002CA}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2020-07-30T08:40:00Z</dcterms:created>
  <dc:creator>null</dc:creator>
  <cp:lastModifiedBy>黄少佳</cp:lastModifiedBy>
  <cp:lastPrinted>2020-07-23T03:42:00Z</cp:lastPrinted>
  <dcterms:modified xsi:type="dcterms:W3CDTF">2022-08-31T01:45:06Z</dcterms:modified>
  <dc:title>2019年度沙县本级“三公”经费决算支出情况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2052-9.1.0.4472</vt:lpwstr>
  </property>
</Properties>
</file>