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line="240" w:lineRule="auto"/>
        <w:ind w:firstLine="900" w:firstLineChars="250"/>
        <w:jc w:val="left"/>
        <w:rPr>
          <w:rFonts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2020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年度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三明市沙县区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本级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“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三公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”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经费决算支出情况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经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三明市沙县区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财政局汇总，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2020</w:t>
      </w:r>
      <w:r>
        <w:rPr>
          <w:rFonts w:ascii="仿宋" w:hAnsi="宋体" w:eastAsia="仿宋" w:cs="仿宋_GB2312"/>
          <w:kern w:val="0"/>
          <w:sz w:val="28"/>
          <w:szCs w:val="28"/>
        </w:rPr>
        <w:t>年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度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区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本级</w:t>
      </w:r>
      <w:r>
        <w:rPr>
          <w:rFonts w:ascii="仿宋" w:hAnsi="宋体" w:eastAsia="仿宋" w:cs="仿宋_GB2312"/>
          <w:kern w:val="0"/>
          <w:sz w:val="28"/>
          <w:szCs w:val="28"/>
        </w:rPr>
        <w:t>“三公”经费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财政拨款支出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490.56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万元，比年初预算的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1148.75万元下降57.30%</w:t>
      </w:r>
      <w:r>
        <w:rPr>
          <w:rFonts w:ascii="仿宋" w:hAnsi="宋体" w:eastAsia="仿宋" w:cs="仿宋_GB2312"/>
          <w:kern w:val="0"/>
          <w:sz w:val="28"/>
          <w:szCs w:val="28"/>
        </w:rPr>
        <w:t>。具体情况如下：</w:t>
      </w:r>
      <w:r>
        <w:rPr>
          <w:rFonts w:ascii="仿宋" w:hAnsi="宋体" w:eastAsia="仿宋" w:cs="仿宋_GB2312"/>
          <w:kern w:val="0"/>
          <w:sz w:val="28"/>
          <w:szCs w:val="28"/>
        </w:rPr>
        <w:br/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　　（一）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因公出国（境）经费9.21万元，比年初预算的19.98万元下降53.90%，主要是：根据闽政办【2020】19号文件过紧日子，进一步压减一般性支出要求，压减50%支出。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全年安排本部门组织的出国团组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个，全年因公出国（境）累计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人次。主要是：因临时赴台开展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学习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交流活动及成立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香港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沙县经贸促进会前期筹备工作处境追加预算。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ascii="仿宋" w:hAnsi="宋体" w:eastAsia="仿宋" w:cs="仿宋_GB2312"/>
          <w:kern w:val="0"/>
          <w:sz w:val="28"/>
          <w:szCs w:val="28"/>
        </w:rPr>
        <w:t>（二）公务用车购置及运行费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支出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347.60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万元，比年初预算的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510.18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万元下降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31.87</w:t>
      </w:r>
      <w:r>
        <w:rPr>
          <w:rFonts w:ascii="仿宋" w:hAnsi="宋体" w:eastAsia="仿宋" w:cs="仿宋_GB2312"/>
          <w:kern w:val="0"/>
          <w:sz w:val="28"/>
          <w:szCs w:val="28"/>
        </w:rPr>
        <w:t>%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</w:t>
      </w:r>
      <w:r>
        <w:rPr>
          <w:rFonts w:ascii="仿宋" w:hAnsi="宋体" w:eastAsia="仿宋" w:cs="仿宋_GB2312"/>
          <w:kern w:val="0"/>
          <w:sz w:val="28"/>
          <w:szCs w:val="28"/>
        </w:rPr>
        <w:t xml:space="preserve"> 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（１）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公务用车购置经费81.59万元，比年初预算的63.50万元增加28.49%，主要是：车改后，由于使用年限到期等原因，配备一般执法执勤用车及特种专业技术用车，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严格按年初预算控制执行，公务用车购置费有所节约。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（２）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公务用车运行经费266.01万元，比年初预算的446.68万元下降40.45%，主要是：公务用车制度改革后，车辆数减少，留存的公务用车严格控制运行经费支出，有效控制公车运行费用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3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（三）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公务接待费133.75万元，比年初预算的618.59万元下降78.38%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。累计接待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2632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批次、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21336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人次。主要是按照公务接待管理办法，细化公务招待流程，严格执行“无公函不接待”，公务接待更加严谨规范。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附件：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2020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年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区</w:t>
      </w:r>
      <w:bookmarkStart w:id="0" w:name="_GoBack"/>
      <w:bookmarkEnd w:id="0"/>
      <w:r>
        <w:rPr>
          <w:rFonts w:hint="eastAsia" w:ascii="仿宋" w:hAnsi="宋体" w:eastAsia="仿宋" w:cs="仿宋_GB2312"/>
          <w:kern w:val="0"/>
          <w:sz w:val="28"/>
          <w:szCs w:val="28"/>
        </w:rPr>
        <w:t>本级“三公”经费公共财政拨款支出情况表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97</Words>
  <Characters>553</Characters>
  <Lines>4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2020-07-30T08:40:00Z</dcterms:created>
  <dc:creator>null</dc:creator>
  <cp:lastModifiedBy>郑鑫</cp:lastModifiedBy>
  <cp:lastPrinted>2020-07-23T03:42:00Z</cp:lastPrinted>
  <dcterms:modified xsi:type="dcterms:W3CDTF">2021-08-09T08:40:03Z</dcterms:modified>
  <dc:title>2019年度沙县本级“三公”经费决算支出情况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