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2"/>
          <w:szCs w:val="32"/>
        </w:rPr>
        <w:t>附表6</w:t>
      </w:r>
    </w:p>
    <w:p>
      <w:pPr>
        <w:spacing w:beforeLines="50" w:afterLines="50"/>
        <w:jc w:val="center"/>
        <w:rPr>
          <w:rFonts w:ascii="方正小标宋_GBK" w:eastAsia="方正小标宋_GBK"/>
          <w:sz w:val="32"/>
          <w:szCs w:val="32"/>
        </w:rPr>
      </w:pPr>
      <w:r>
        <w:rPr>
          <w:rFonts w:hint="eastAsia" w:ascii="方正小标宋_GBK" w:eastAsia="方正小标宋_GBK"/>
          <w:sz w:val="32"/>
          <w:szCs w:val="32"/>
        </w:rPr>
        <w:t>政府决算相关重要事项说明</w:t>
      </w:r>
    </w:p>
    <w:p>
      <w:pPr>
        <w:spacing w:line="600" w:lineRule="exact"/>
        <w:ind w:firstLine="640" w:firstLineChars="200"/>
        <w:rPr>
          <w:rFonts w:ascii="方正黑体_GBK" w:hAnsi="黑体" w:eastAsia="方正黑体_GBK"/>
          <w:sz w:val="32"/>
          <w:szCs w:val="32"/>
        </w:rPr>
      </w:pPr>
      <w:r>
        <w:rPr>
          <w:rFonts w:hint="eastAsia" w:ascii="方正黑体_GBK" w:hAnsi="黑体" w:eastAsia="方正黑体_GBK"/>
          <w:sz w:val="32"/>
          <w:szCs w:val="32"/>
        </w:rPr>
        <w:t>一、</w:t>
      </w:r>
      <w:r>
        <w:rPr>
          <w:rFonts w:hint="eastAsia" w:ascii="方正黑体_GBK" w:hAnsi="仿宋" w:eastAsia="方正黑体_GBK" w:cs="Arial"/>
          <w:kern w:val="0"/>
          <w:sz w:val="32"/>
          <w:szCs w:val="32"/>
        </w:rPr>
        <w:t>市（县、区）本级支出决算说明</w:t>
      </w:r>
    </w:p>
    <w:p>
      <w:pPr>
        <w:spacing w:line="600" w:lineRule="exact"/>
        <w:ind w:firstLine="640" w:firstLineChars="200"/>
        <w:rPr>
          <w:rFonts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>2020年度三明市沙县区本级一般公共预算支出数为279755万元，比2019年度执行数</w:t>
      </w:r>
      <w:r>
        <w:rPr>
          <w:rFonts w:hint="eastAsia" w:ascii="仿宋" w:hAnsi="仿宋" w:eastAsia="仿宋"/>
          <w:kern w:val="0"/>
          <w:sz w:val="32"/>
          <w:szCs w:val="32"/>
        </w:rPr>
        <w:t>增加4329万元，增长1.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kern w:val="0"/>
          <w:sz w:val="32"/>
          <w:szCs w:val="32"/>
        </w:rPr>
        <w:t>%</w:t>
      </w:r>
      <w:r>
        <w:rPr>
          <w:rFonts w:hint="eastAsia" w:ascii="仿宋" w:hAnsi="仿宋" w:eastAsia="仿宋" w:cs="Arial"/>
          <w:kern w:val="0"/>
          <w:sz w:val="32"/>
          <w:szCs w:val="32"/>
        </w:rPr>
        <w:t>。具体情况如下：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201-一般公共服务支出科目19498万元，较上年减少28261万元，下降59.2%。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20101-人大事务科目683万元，较上年增加104万元，增长18.0%。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20102-政协事务科目493万元，较上年增加62万元，增长14.4%。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20103-政府办公厅(室)及相关机构事务科目9021万元，较上年增加435万元，增长5.1%。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20104-发展与改革事务科目445万元，较上年减少481万元，下降51.9%。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20105-统计信息事务科目380万元，较上年减少35万元，下降8.4%。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20106-财政事务科目871万元，较上年增加115万元，增长15.2%。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20107-税收事务科目51万元，较上年减少862万元，下降94.4%。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20108-审计事务科目322万元，较上年减少21万元，下降6.1%。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20109-海关事务科目0万元，较上年持平0万元，持平0.0%。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20110-人力资源事务科目86万元，较上年增加86万元，增长0.0%。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20111-纪检监察事务科目1022万元，较上年增加73万元，增长7.7%。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20113-商贸事务科目565万元，较上年减少31万元，下降5.2%。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20114-知识产权事务科目0万元，较上年持平0万元，持平0.0%。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20123-民族事务科目6万元，较上年增加2万元，增长50.0%。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20125-港澳台事务科目52万元，较上年减少16万元，下降23.5%。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20126-档案事务科目185万元，较上年增加42万元，增长29.4%。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20128-民主党派及工商联事务科目166万元，较上年增加27万元，增长19.4%。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20129-群众团体事务科目536万元，较上年减少18万元，下降3.2%。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20131-党委办公厅(室)及相关机构事务科目556万元，较上年减少22万元，下降3.8%。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20132-组织事务科目654万元，较上年增加16万元，增长2.5%。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20133-宣传事务科目349万元，较上年增加16万元，增长4.8%。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20134-统战事务科目219万元，较上年增加18万元，增长9.0%。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20135-对外联络事务科目0万元，较上年持平0万元，持平0.0%。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20136-其他共产党事务支出(款)科目1014万元，较上年减少13万元，下降1.3%。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20137-网信事务科目0万元，较上年持平0万元，持平0.0%。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20138-市场监督管理事务科目1442万元，较上年增加82万元，增长6.0%。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20199-其他一般公共服务支出(款)科目380万元，较上年减少27840万元，下降98.7%。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202-外交支出科目0万元，较上年持平0万元，持平0.0%。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20201-外交管理事务科目0万元，较上年持平0万元，持平0.0%。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20202-驻外机构科目0万元，较上年持平0万元，持平0.0%。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20203-对外援助科目0万元，较上年持平0万元，持平0.0%。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20204-国际组织科目0万元，较上年持平0万元，持平0.0%。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20205-对外合作与交流科目0万元，较上年持平0万元，持平0.0%。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20206-对外宣传(款)科目0万元，较上年持平0万元，持平0.0%。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20207-边界勘界联检科目0万元，较上年持平0万元，持平0.0%。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20208-国际发展合作科目0万元，较上年持平0万元，持平0.0%。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20299-其他外交支出(款)科目0万元，较上年持平0万元，持平0.0%。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203-国防支出科目236万元，较上年增加24万元，增长11.3%。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20301-现役部队(款)科目0万元，较上年持平0万元，持平0.0%。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20304-国防科研事业(款)科目0万元，较上年持平0万元，持平0.0%。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20305-专项工程(款)科目0万元，较上年持平0万元，持平0.0%。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20306-国防动员科目234万元，较上年增加24万元，增长11.4%。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20399-其他国防支出(款)科目2万元，较上年持平0万元，持平0.0%。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204-公共安全支出科目8990万元，较上年减少1863万元，下降17.2%。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20401-武装警察部队(款)科目56万元，较上年减少9万元，下降13.8%。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20402-公安科目7949万元，较上年减少1319万元，下降14.2%。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20403-国家安全科目0万元，较上年持平0万元，持平0.0%。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20404-检察科目0万元，较上年减少1万元，下降100.0%。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20405-法院科目0万元，较上年减少643万元，下降100.0%。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20406-司法科目934万元，较上年增加112万元，增长13.6%。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20407-监狱科目0万元，较上年持平0万元，持平0.0%。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20408-强制隔离戒毒科目0万元，较上年持平0万元，持平0.0%。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20409-国家保密科目0万元，较上年持平0万元，持平0.0%。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20410-缉私警察科目0万元，较上年持平0万元，持平0.0%。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20499-其他公共安全支出(款)科目51万元，较上年减少3万元，下降5.6%。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205-教育支出科目61223万元，较上年增加2552万元，增长4.3%。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20501-教育管理事务科目175万元，较上年增加39万元，增长28.7%。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20502-普通教育科目58108万元，较上年增加3433万元，增长6.3%。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20503-职业教育科目129万元，较上年减少108万元，下降45.6%。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20504-成人教育科目70万元，较上年减少1万元，下降1.4%。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20505-广播电视教育科目129万元，较上年增加31万元，增长31.6%。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20506-留学教育科目0万元，较上年持平0万元，持平0.0%。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20507-特殊教育科目24万元，较上年减少24万元，下降50.0%。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20508-进修及培训科目886万元，较上年增加93万元，增长11.7%。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20509-教育费附加安排的支出科目1502万元，较上年减少820万元，下降35.3%。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20599-其他教育支出(款)科目200万元，较上年减少91万元，下降31.3%。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206-科学技术支出科目929万元，较上年减少520万元，下降35.9%。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20601-科学技术管理事务科目43万元，较上年增加43万元，增长0.0%。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20602-基础研究科目0万元，较上年持平0万元，持平0.0%。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20603-应用研究科目160万元，较上年减少353万元，下降68.8%。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20604-技术研究与开发科目553万元，较上年减少42万元，下降7.1%。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20605-科技条件与服务科目0万元，较上年持平0万元，持平0.0%。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20606-社会科学科目0万元，较上年持平0万元，持平0.0%。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20607-科学技术普及科目124万元，较上年减少42万元，下降25.3%。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20608-科技交流与合作科目0万元，较上年持平0万元，持平0.0%。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20609-科技重大项目科目0万元，较上年持平0万元，持平0.0%。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20699-其他科学技术支出(款)科目49万元，较上年减少126万元，下降72.0%。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207-文化旅游体育与传媒支出科目5452万元，较上年增加375万元，增长7.4%。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20701-文化和旅游科目2050万元，较上年减少11万元，下降0.5%。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20702-文物科目2246万元，较上年增加2118万元，增长1654.7%。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20703-体育科目373万元，较上年增加19万元，增长5.4%。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20706-新闻出版电影科目0万元，较上年持平0万元，持平0.0%。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20708-广播电视科目437万元，较上年增加142万元，增长48.1%。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20799-其他文化旅游体育与传媒支出(款)科目346万元，较上年减少1893万元，下降84.5%。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208-社会保障和就业支出科目36178万元，较上年增加14038万元，增长63.4%。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20801-人力资源和社会保障管理事务科目1157万元，较上年减少158万元，下降12.0%。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20802-民政管理事务科目851万元，较上年增加190万元，增长28.7%。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20804-补充全国社会保障基金科目0万元，较上年持平0万元，持平0.0%。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20805-行政事业单位养老支出科目3151万元，较上年减少529万元，下降14.4%。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20806-企业改革补助科目0万元，较上年持平0万元，持平0.0%。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20807-就业补助科目988万元，较上年增加377万元，增长61.7%。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20808-抚恤科目1767万元，较上年增加676万元，增长62.0%。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20809-退役安置科目713万元，较上年增加358万元，增长100.8%。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20810-社会福利科目905万元，较上年减少102万元，下降10.1%。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20811-残疾人事业科目1033万元，较上年增加72万元，增长7.5%。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20816-红十字事业科目44万元，较上年减少5万元，下降10.2%。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20819-最低生活保障科目2092万元，较上年增加1187万元，增长131.2%。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20820-临时救助科目431万元，较上年增加122万元，增长39.5%。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20821-特困人员救助供养科目551万元，较上年增加64万元，增长13.1%。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20824-补充道路交通事故社会救助基金科目0万元，较上年持平0万元，持平0.0%。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20825-其他生活救助科目11万元，较上年减少117万元，下降91.4%。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20826-财政对基本养老保险基金的补助科目22305万元，较上年增加11843万元，增长113.2%。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20827-财政对其他社会保险基金的补助科目0万元，较上年持平0万元，持平0.0%。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20828-退役军人管理事务科目105万元，较上年增加50万元，增长90.9%。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>20830-财政代缴社会保险费支出科目0万元，较上年</w:t>
      </w: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持平</w:t>
      </w:r>
      <w:r>
        <w:rPr>
          <w:rFonts w:hint="eastAsia" w:ascii="仿宋" w:hAnsi="仿宋" w:eastAsia="仿宋" w:cs="Arial"/>
          <w:kern w:val="0"/>
          <w:sz w:val="32"/>
          <w:szCs w:val="32"/>
        </w:rPr>
        <w:t>0万元，</w:t>
      </w: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持平</w:t>
      </w:r>
      <w:r>
        <w:rPr>
          <w:rFonts w:hint="eastAsia" w:ascii="仿宋" w:hAnsi="仿宋" w:eastAsia="仿宋" w:cs="Arial"/>
          <w:kern w:val="0"/>
          <w:sz w:val="32"/>
          <w:szCs w:val="32"/>
        </w:rPr>
        <w:t xml:space="preserve">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20899-其他社会保障和就业支出(款)科目74万元，较上年增加10万元，增长15.6%。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210-卫生健康支出科目26912万元，较上年增加9473万元，增长54.3%。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21001-卫生健康管理事务科目1094万元，较上年增加108万元，增长11.0%。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21002-公立医院科目6285万元，较上年增加4880万元，增长347.3%。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21003-基层医疗卫生机构科目3249万元，较上年增加65万元，增长2.0%。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21004-公共卫生科目5903万元，较上年增加3453万元，增长140.9%。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21006-中医药科目12万元，较上年减少154万元，下降92.8%。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21007-计划生育事务科目1929万元，较上年增加154万元，增长8.7%。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21011-行政事业单位医疗科目3061万元，较上年增加92万元，增长3.1%。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21012-财政对基本医疗保险基金的补助科目2645万元，较上年减少169万元，下降6.0%。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21013-医疗救助科目139万元，较上年减少269万元，下降65.9%。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21014-优抚对象医疗科目6万元，较上年减少37万元，下降86.0%。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21015-医疗保障管理事务科目0万元，较上年持平0万元，持平0.0%。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21016-老龄卫生健康事务(款)科目534万元，较上年减少56万元，下降9.5%。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21099-其他卫生健康支出(款)科目2055万元，较上年增加1406万元，增长216.6%。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211-节能环保支出科目6688万元，较上年增加3031万元，增长82.9%。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21101-环境保护管理事务科目59万元，较上年减少281万元，下降82.6%。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21102-环境监测与监察科目0万元，较上年减少265万元，下降100.0%。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21103-污染防治科目4503万元，较上年增加3270万元，增长265.2%。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21104-自然生态保护科目533万元，较上年减少68万元，下降11.3%。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21105-天然林保护科目0万元，较上年减少514万元，下降100.0%。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21106-退耕还林还草科目0万元，较上年持平0万元，持平0.0%。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21107-风沙荒漠治理科目0万元，较上年持平0万元，持平0.0%。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21108-退牧还草科目0万元，较上年持平0万元，持平0.0%。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21109-已垦草原退耕还草(款)科目0万元，较上年持平0万元，持平0.0%。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21110-能源节约利用(款)科目1459万元，较上年增加1299万元，增长811.9%。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21111-污染减排科目0万元，较上年持平0万元，持平0.0%。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21112-可再生能源(款)科目42万元，较上年减少263万元，下降86.2%。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21113-循环经济(款)科目0万元，较上年持平0万元，持平0.0%。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21114-能源管理事务科目92万元，较上年增加90万元，增长4500.0%。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21199-其他节能环保支出(款)科目0万元，较上年减少237万元，下降100.0%。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212-城乡社区支出科目35506万元，较上年增加7087万元，增长24.9%。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21201-城乡社区管理事务科目2580万元，较上年增加760万元，增长41.8%。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21202-城乡社区规划与管理(款)科目336万元，较上年增加129万元，增长62.3%。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21203-城乡社区公共设施科目596万元，较上年减少6174万元，下降91.2%。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21205-城乡社区环境卫生(款)科目2632万元，较上年增加298万元，增长12.8%。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21206-建设市场管理与监督(款)科目292万元，较上年增加33万元，增长12.7%。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21299-其他城乡社区支出(款)科目29070万元，较上年增加12041万元，增长70.7%。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213-农林水支出科目45672万元，较上年增加190万元，增长0.4%。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21301-农业农村科目19454万元，较上年增加4795万元，增长32.7%。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21302-林业和草原科目7317万元，较上年减少2042万元，下降21.8%。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21303-水利科目9739万元，较上年减少3300万元，下降25.3%。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21305-扶贫科目4112万元，较上年增加549万元，增长15.4%。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21307-农村综合改革科目4684万元，较上年增加803万元，增长20.7%。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21308-普惠金融发展支出科目353万元，较上年增加307万元，增长667.4%。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21309-目标价格补贴科目0万元，较上年持平0万元，持平0.0%。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21399-其他农林水支出(款)科目13万元，较上年减少157万元，下降92.4%。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214-交通运输支出科目10773万元，较上年增加587万元，增长5.8%。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21401-公路水路运输科目8909万元，较上年增加583万元，增长7.0%。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21402-铁路运输科目0万元，较上年持平0万元，持平0.0%。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21403-民用航空运输科目10万元，较上年增加10万元，增长0.0%。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21404-成品油价格改革对交通运输的补贴科目493万元，较上年减少72万元，下降12.7%。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21405-邮政业支出科目47万元，较上年减少25万元，下降34.7%。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21406-车辆购置税支出科目295万元，较上年增加28万元，增长10.5%。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21499-其他交通运输支出(款)科目1019万元，较上年增加63万元，增长6.6%。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215-资源勘探工业信息等支出科目971万元，较上年减少684万元，下降41.3%。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21501-资源勘探开发科目0万元，较上年持平0万元，持平0.0%。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21502-制造业科目96万元，较上年增加56万元，增长140.0%。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21503-建筑业科目0万元，较上年持平0万元，持平0.0%。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21505-工业和信息产业监管科目0万元，较上年持平0万元，持平0.0%。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21507-国有资产监管科目0万元，较上年持平0万元，持平0.0%。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21508-支持中小企业发展和管理支出科目163万元，较上年减少254万元，下降60.9%。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21599-其他资源勘探工业信息等支出(款)科目712万元，较上年减少486万元，下降40.6%。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216-商业服务业等支出科目2184万元，较上年减少2980万元，下降57.7%。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21602-商业流通事务科目961万元，较上年减少2718万元，下降73.9%。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21606-涉外发展服务支出科目792万元，较上年增加53万元，增长7.2%。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21699-其他商业服务业等支出(款)科目431万元，较上年减少315万元，下降42.2%。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217-金融支出科目58万元，较上年减少4万元，下降6.5%。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21701-金融部门行政支出科目43万元，较上年减少12万元，下降21.8%。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21702-金融部门监管支出科目9万元，较上年增加2万元，增长28.6%。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21703-金融发展支出科目0万元，较上年持平0万元，持平0.0%。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21704-金融调控支出科目0万元，较上年持平0万元，持平0.0%。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21799-其他金融支出(款)科目6万元，较上年增加6万元，增长0.0%。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219-援助其他地区支出科目304万元，较上年增加85万元，增长38.8%。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21901-一般公共服务科目304万元，较上年增加85万元，增长38.8%。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21902-教育科目0万元，较上年持平0万元，持平0.0%。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21903-文化体育与传媒科目0万元，较上年持平0万元，持平0.0%。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21904-医疗卫生科目0万元，较上年持平0万元，持平0.0%。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21905-节能环保科目0万元，较上年持平0万元，持平0.0%。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21906-农业科目0万元，较上年持平0万元，持平0.0%。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21907-交通运输科目0万元，较上年持平0万元，持平0.0%。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21908-住房保障科目0万元，较上年持平0万元，持平0.0%。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21999-其他支出科目0万元，较上年持平0万元，持平0.0%。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220-自然资源海洋气象等支出科目2415万元，较上年增加249万元，增长11.5%。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22001-自然资源事务科目2353万元，较上年增加241万元，增长11.4%。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22005-气象事务科目62万元，较上年增加8万元，增长14.8%。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22099-其他自然资源海洋气象等支出(款)科目0万元，较上年持平0万元，持平0.0%。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221-住房保障支出科目3818万元，较上年增加564万元，增长17.3%。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22101-保障性安居工程支出科目973万元，较上年增加301万元，增长44.8%。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22102-住房改革支出科目2388万元，较上年减少15万元，下降0.6%。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22103-城乡社区住宅科目457万元，较上年增加278万元，增长155.3%。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222-粮油物资储备支出科目541万元，较上年增加15万元，增长2.9%。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22201-粮油事务科目541万元，较上年增加15万元，增长2.9%。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22202-物资事务科目0万元，较上年持平0万元，持平0.0%。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22203-能源储备科目0万元，较上年持平0万元，持平0.0%。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22204-粮油储备科目0万元，较上年持平0万元，持平0.0%。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22205-重要商品储备科目0万元，较上年持平0万元，持平0.0%。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224-灾害防治及应急管理支出科目1534万元，较上年减少18万元，下降1.2%。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22401-应急管理事务科目396万元，较上年增加112万元，增长39.4%。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22402-消防事务科目749万元，较上年减少43万元，下降5.4%。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22403-森林消防事务科目0万元，较上年持平0万元，持平0.0%。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22404-煤矿安全科目5万元，较上年增加5万元，增长0.0%。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22405-地震事务科目4万元，较上年持平0万元，持平0.0%。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22406-自然灾害防治科目20万元，较上年减少77万元，下降79.4%。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22407-自然灾害救灾及恢复重建支出科目81万元，较上年减少56万元，下降40.9%。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22499-其他灾害防治及应急管理支出科目279万元，较上年增加41万元，增长17.2%。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229-其他支出(类)科目122万元，较上年增加71万元，增长139.2%。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22999-其他支出(款)科目122万元，较上年增加71万元，增长139.2%。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232-债务付息支出科目9706万元，较上年增加306万元，增长3.3%。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23201-中央政府国内债务付息支出科目0万元，较上年持平0万元，持平0.0%。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23202-中央政府国外债务付息支出科目0万元，较上年持平0万元，持平0.0%。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23203-地方政府一般债务付息支出科目9706万元，较上年增加306万元，增长3.3%。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233-债务发行费用支出科目45万元，较上年增加12万元，增长36.4%。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23301-中央政府国内债务发行费用支出科目0万元，较上年持平0万元，持平0.0%。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23302-中央政府国外债务发行费用支出科目0万元，较上年持平0万元，持平0.0%。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23303-地方政府一般债务发行费用支出科目45万元，较上年增加12万元，增长36.4%。  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二、财政转移支付安排情况</w:t>
      </w:r>
    </w:p>
    <w:p>
      <w:pPr>
        <w:spacing w:line="600" w:lineRule="exact"/>
        <w:ind w:firstLine="640" w:firstLineChars="200"/>
        <w:rPr>
          <w:rFonts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>2020年度沙县转移支付支出预算数为73947万元，比2020年度执行数76932</w:t>
      </w:r>
      <w:r>
        <w:rPr>
          <w:rFonts w:hint="eastAsia" w:ascii="仿宋" w:hAnsi="仿宋" w:eastAsia="仿宋"/>
          <w:kern w:val="0"/>
          <w:sz w:val="32"/>
          <w:szCs w:val="32"/>
        </w:rPr>
        <w:t>减少2985万元</w:t>
      </w:r>
      <w:r>
        <w:rPr>
          <w:rFonts w:hint="eastAsia" w:ascii="仿宋" w:hAnsi="仿宋" w:eastAsia="仿宋" w:cs="Arial"/>
          <w:kern w:val="0"/>
          <w:sz w:val="32"/>
          <w:szCs w:val="32"/>
        </w:rPr>
        <w:t>。具体情况如下：</w:t>
      </w:r>
    </w:p>
    <w:p>
      <w:pPr>
        <w:spacing w:line="600" w:lineRule="exact"/>
        <w:ind w:firstLine="643" w:firstLineChars="200"/>
        <w:rPr>
          <w:rStyle w:val="5"/>
          <w:rFonts w:ascii="楷体" w:hAnsi="楷体" w:eastAsia="楷体" w:cs="Arial"/>
          <w:kern w:val="0"/>
          <w:sz w:val="32"/>
          <w:szCs w:val="32"/>
        </w:rPr>
      </w:pPr>
      <w:r>
        <w:rPr>
          <w:rFonts w:hint="eastAsia" w:ascii="楷体" w:hAnsi="楷体" w:eastAsia="楷体" w:cs="Arial"/>
          <w:b/>
          <w:kern w:val="0"/>
          <w:sz w:val="32"/>
          <w:szCs w:val="32"/>
        </w:rPr>
        <w:t>（一）</w:t>
      </w:r>
      <w:r>
        <w:rPr>
          <w:rStyle w:val="5"/>
          <w:rFonts w:hint="eastAsia" w:ascii="楷体" w:hAnsi="楷体" w:eastAsia="楷体" w:cs="Arial"/>
          <w:kern w:val="0"/>
          <w:sz w:val="32"/>
          <w:szCs w:val="32"/>
        </w:rPr>
        <w:t>一般性转移支付</w:t>
      </w:r>
    </w:p>
    <w:p>
      <w:pPr>
        <w:spacing w:line="600" w:lineRule="exact"/>
        <w:ind w:firstLine="640" w:firstLineChars="200"/>
        <w:rPr>
          <w:rFonts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>2020年度沙县一般转移支付预算数为55390万元，比2020年度执行数</w:t>
      </w:r>
      <w:r>
        <w:rPr>
          <w:rFonts w:hint="eastAsia" w:ascii="仿宋" w:hAnsi="仿宋" w:eastAsia="仿宋"/>
          <w:kern w:val="0"/>
          <w:sz w:val="32"/>
          <w:szCs w:val="32"/>
        </w:rPr>
        <w:t>56763万元，减少2.42%</w:t>
      </w:r>
      <w:r>
        <w:rPr>
          <w:rFonts w:hint="eastAsia" w:ascii="仿宋" w:hAnsi="仿宋" w:eastAsia="仿宋" w:cs="Arial"/>
          <w:kern w:val="0"/>
          <w:sz w:val="32"/>
          <w:szCs w:val="32"/>
        </w:rPr>
        <w:t>，主要是由于部分指标调整预算时未下达，主要项目如下：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1.老区资金预算数3950万元，较</w:t>
      </w:r>
      <w:r>
        <w:rPr>
          <w:rFonts w:hint="eastAsia" w:ascii="仿宋" w:hAnsi="仿宋" w:eastAsia="仿宋" w:cs="Arial"/>
          <w:kern w:val="0"/>
          <w:sz w:val="32"/>
          <w:szCs w:val="32"/>
        </w:rPr>
        <w:t>执行数3950万元持平</w:t>
      </w:r>
      <w:r>
        <w:rPr>
          <w:rFonts w:hint="eastAsia" w:ascii="仿宋" w:hAnsi="仿宋" w:eastAsia="仿宋"/>
          <w:kern w:val="0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仿宋" w:hAnsi="仿宋" w:eastAsia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kern w:val="0"/>
          <w:sz w:val="32"/>
          <w:szCs w:val="32"/>
          <w:highlight w:val="none"/>
        </w:rPr>
        <w:t>2.公检法转移支付预算数1371万元，较</w:t>
      </w:r>
      <w:r>
        <w:rPr>
          <w:rFonts w:hint="eastAsia" w:ascii="仿宋" w:hAnsi="仿宋" w:eastAsia="仿宋" w:cs="Arial"/>
          <w:color w:val="auto"/>
          <w:kern w:val="0"/>
          <w:sz w:val="32"/>
          <w:szCs w:val="32"/>
          <w:highlight w:val="none"/>
        </w:rPr>
        <w:t>执行数1371</w:t>
      </w:r>
      <w:r>
        <w:rPr>
          <w:rFonts w:hint="eastAsia" w:ascii="仿宋" w:hAnsi="仿宋" w:eastAsia="仿宋"/>
          <w:color w:val="auto"/>
          <w:kern w:val="0"/>
          <w:sz w:val="32"/>
          <w:szCs w:val="32"/>
          <w:highlight w:val="none"/>
        </w:rPr>
        <w:t>万元持平。</w:t>
      </w:r>
    </w:p>
    <w:p>
      <w:pPr>
        <w:spacing w:line="600" w:lineRule="exact"/>
        <w:ind w:firstLine="640" w:firstLineChars="200"/>
        <w:rPr>
          <w:rFonts w:ascii="仿宋" w:hAnsi="仿宋" w:eastAsia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kern w:val="0"/>
          <w:sz w:val="32"/>
          <w:szCs w:val="32"/>
          <w:highlight w:val="none"/>
        </w:rPr>
        <w:t>3.生态保护转移支付预算数1228万元，较</w:t>
      </w:r>
      <w:r>
        <w:rPr>
          <w:rFonts w:hint="eastAsia" w:ascii="仿宋" w:hAnsi="仿宋" w:eastAsia="仿宋" w:cs="Arial"/>
          <w:color w:val="auto"/>
          <w:kern w:val="0"/>
          <w:sz w:val="32"/>
          <w:szCs w:val="32"/>
          <w:highlight w:val="none"/>
        </w:rPr>
        <w:t>执行数1228</w:t>
      </w:r>
      <w:r>
        <w:rPr>
          <w:rFonts w:hint="eastAsia" w:ascii="仿宋" w:hAnsi="仿宋" w:eastAsia="仿宋"/>
          <w:color w:val="auto"/>
          <w:kern w:val="0"/>
          <w:sz w:val="32"/>
          <w:szCs w:val="32"/>
          <w:highlight w:val="none"/>
        </w:rPr>
        <w:t>万元持平。</w:t>
      </w:r>
    </w:p>
    <w:p>
      <w:pPr>
        <w:spacing w:line="600" w:lineRule="exact"/>
        <w:ind w:firstLine="640" w:firstLineChars="200"/>
        <w:rPr>
          <w:rFonts w:ascii="仿宋" w:hAnsi="仿宋" w:eastAsia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kern w:val="0"/>
          <w:sz w:val="32"/>
          <w:szCs w:val="32"/>
          <w:highlight w:val="none"/>
        </w:rPr>
        <w:t>4.基本养老金转移支付预算数5036万元，较</w:t>
      </w:r>
      <w:r>
        <w:rPr>
          <w:rFonts w:hint="eastAsia" w:ascii="仿宋" w:hAnsi="仿宋" w:eastAsia="仿宋" w:cs="Arial"/>
          <w:color w:val="auto"/>
          <w:kern w:val="0"/>
          <w:sz w:val="32"/>
          <w:szCs w:val="32"/>
          <w:highlight w:val="none"/>
        </w:rPr>
        <w:t>执行数5036万元</w:t>
      </w:r>
      <w:r>
        <w:rPr>
          <w:rFonts w:hint="eastAsia" w:ascii="仿宋" w:hAnsi="仿宋" w:eastAsia="仿宋"/>
          <w:color w:val="auto"/>
          <w:kern w:val="0"/>
          <w:sz w:val="32"/>
          <w:szCs w:val="32"/>
          <w:highlight w:val="none"/>
        </w:rPr>
        <w:t>持平。</w:t>
      </w:r>
    </w:p>
    <w:p>
      <w:pPr>
        <w:spacing w:line="600" w:lineRule="exact"/>
        <w:ind w:firstLine="640" w:firstLineChars="200"/>
        <w:rPr>
          <w:rFonts w:ascii="仿宋" w:hAnsi="仿宋" w:eastAsia="仿宋" w:cs="Arial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kern w:val="0"/>
          <w:sz w:val="32"/>
          <w:szCs w:val="32"/>
          <w:highlight w:val="none"/>
        </w:rPr>
        <w:t>5.其他一般性转移支付预算数43805万元，较执行数45178万元增加1373万元。</w:t>
      </w:r>
    </w:p>
    <w:p>
      <w:pPr>
        <w:spacing w:line="600" w:lineRule="exact"/>
        <w:ind w:firstLine="643" w:firstLineChars="200"/>
        <w:rPr>
          <w:rStyle w:val="5"/>
          <w:rFonts w:ascii="楷体" w:hAnsi="楷体" w:eastAsia="楷体" w:cs="Arial"/>
          <w:b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楷体" w:hAnsi="楷体" w:eastAsia="楷体" w:cs="Arial"/>
          <w:b/>
          <w:color w:val="auto"/>
          <w:kern w:val="0"/>
          <w:sz w:val="32"/>
          <w:szCs w:val="32"/>
          <w:highlight w:val="none"/>
        </w:rPr>
        <w:t>（二）</w:t>
      </w:r>
      <w:r>
        <w:rPr>
          <w:rStyle w:val="5"/>
          <w:rFonts w:hint="eastAsia" w:ascii="楷体" w:hAnsi="楷体" w:eastAsia="楷体" w:cs="Arial"/>
          <w:color w:val="auto"/>
          <w:kern w:val="0"/>
          <w:sz w:val="32"/>
          <w:szCs w:val="32"/>
          <w:highlight w:val="none"/>
        </w:rPr>
        <w:t>专项转移支付</w:t>
      </w:r>
    </w:p>
    <w:p>
      <w:pPr>
        <w:spacing w:line="600" w:lineRule="exact"/>
        <w:ind w:firstLine="640" w:firstLineChars="200"/>
        <w:rPr>
          <w:rFonts w:ascii="仿宋" w:hAnsi="仿宋" w:eastAsia="仿宋" w:cs="Arial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Arial"/>
          <w:color w:val="auto"/>
          <w:kern w:val="0"/>
          <w:sz w:val="32"/>
          <w:szCs w:val="32"/>
          <w:highlight w:val="none"/>
        </w:rPr>
        <w:t>2020年度沙县专项转移支付预算数为18557万元，比2020年度执行数20169减少1612</w:t>
      </w:r>
      <w:r>
        <w:rPr>
          <w:rFonts w:hint="eastAsia" w:ascii="仿宋" w:hAnsi="仿宋" w:eastAsia="仿宋"/>
          <w:color w:val="auto"/>
          <w:kern w:val="0"/>
          <w:sz w:val="32"/>
          <w:szCs w:val="32"/>
          <w:highlight w:val="none"/>
        </w:rPr>
        <w:t>万元，减少7.99%，</w:t>
      </w:r>
      <w:r>
        <w:rPr>
          <w:rFonts w:hint="eastAsia" w:ascii="仿宋" w:hAnsi="仿宋" w:eastAsia="仿宋" w:cs="Arial"/>
          <w:color w:val="auto"/>
          <w:kern w:val="0"/>
          <w:sz w:val="32"/>
          <w:szCs w:val="32"/>
          <w:highlight w:val="none"/>
        </w:rPr>
        <w:t>主要是由于部分指标调整预算时未下达，主要支出科目如下：</w:t>
      </w:r>
    </w:p>
    <w:p>
      <w:pPr>
        <w:spacing w:line="600" w:lineRule="exact"/>
        <w:ind w:firstLine="640" w:firstLineChars="200"/>
        <w:rPr>
          <w:rFonts w:ascii="仿宋" w:hAnsi="仿宋" w:eastAsia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kern w:val="0"/>
          <w:sz w:val="32"/>
          <w:szCs w:val="32"/>
          <w:highlight w:val="none"/>
        </w:rPr>
        <w:t>1.201-一般公共服务支出22万元，较</w:t>
      </w:r>
      <w:r>
        <w:rPr>
          <w:rFonts w:hint="eastAsia" w:ascii="仿宋" w:hAnsi="仿宋" w:eastAsia="仿宋" w:cs="Arial"/>
          <w:color w:val="auto"/>
          <w:kern w:val="0"/>
          <w:sz w:val="32"/>
          <w:szCs w:val="32"/>
          <w:highlight w:val="none"/>
        </w:rPr>
        <w:t>执行数211万元</w:t>
      </w:r>
      <w:r>
        <w:rPr>
          <w:rFonts w:hint="eastAsia" w:ascii="仿宋" w:hAnsi="仿宋" w:eastAsia="仿宋"/>
          <w:color w:val="auto"/>
          <w:kern w:val="0"/>
          <w:sz w:val="32"/>
          <w:szCs w:val="32"/>
          <w:highlight w:val="none"/>
        </w:rPr>
        <w:t>减少189万元，减少89.57%。</w:t>
      </w:r>
    </w:p>
    <w:p>
      <w:pPr>
        <w:spacing w:line="600" w:lineRule="exact"/>
        <w:ind w:firstLine="640" w:firstLineChars="200"/>
        <w:rPr>
          <w:rFonts w:ascii="仿宋" w:hAnsi="仿宋" w:eastAsia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kern w:val="0"/>
          <w:sz w:val="32"/>
          <w:szCs w:val="32"/>
          <w:highlight w:val="none"/>
        </w:rPr>
        <w:t>2. 205-教育支出150万元，较</w:t>
      </w:r>
      <w:r>
        <w:rPr>
          <w:rFonts w:hint="eastAsia" w:ascii="仿宋" w:hAnsi="仿宋" w:eastAsia="仿宋" w:cs="Arial"/>
          <w:color w:val="auto"/>
          <w:kern w:val="0"/>
          <w:sz w:val="32"/>
          <w:szCs w:val="32"/>
          <w:highlight w:val="none"/>
        </w:rPr>
        <w:t>执行数150万元</w:t>
      </w:r>
      <w:r>
        <w:rPr>
          <w:rFonts w:hint="eastAsia" w:ascii="仿宋" w:hAnsi="仿宋" w:eastAsia="仿宋"/>
          <w:color w:val="auto"/>
          <w:kern w:val="0"/>
          <w:sz w:val="32"/>
          <w:szCs w:val="32"/>
          <w:highlight w:val="none"/>
        </w:rPr>
        <w:t>持平。</w:t>
      </w:r>
    </w:p>
    <w:p>
      <w:pPr>
        <w:spacing w:line="600" w:lineRule="exact"/>
        <w:ind w:firstLine="640" w:firstLineChars="200"/>
        <w:rPr>
          <w:rFonts w:ascii="仿宋" w:hAnsi="仿宋" w:eastAsia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kern w:val="0"/>
          <w:sz w:val="32"/>
          <w:szCs w:val="32"/>
          <w:highlight w:val="none"/>
        </w:rPr>
        <w:t>3. 207-文化体育与传媒支出59万元，较</w:t>
      </w:r>
      <w:r>
        <w:rPr>
          <w:rFonts w:hint="eastAsia" w:ascii="仿宋" w:hAnsi="仿宋" w:eastAsia="仿宋" w:cs="Arial"/>
          <w:color w:val="auto"/>
          <w:kern w:val="0"/>
          <w:sz w:val="32"/>
          <w:szCs w:val="32"/>
          <w:highlight w:val="none"/>
        </w:rPr>
        <w:t>执行数375万元</w:t>
      </w:r>
      <w:r>
        <w:rPr>
          <w:rFonts w:hint="eastAsia" w:ascii="仿宋" w:hAnsi="仿宋" w:eastAsia="仿宋"/>
          <w:color w:val="auto"/>
          <w:kern w:val="0"/>
          <w:sz w:val="32"/>
          <w:szCs w:val="32"/>
          <w:highlight w:val="none"/>
        </w:rPr>
        <w:t>减少316万元，减少84.27%。</w:t>
      </w:r>
    </w:p>
    <w:p>
      <w:pPr>
        <w:spacing w:line="600" w:lineRule="exact"/>
        <w:ind w:firstLine="640" w:firstLineChars="200"/>
        <w:rPr>
          <w:rFonts w:ascii="仿宋" w:hAnsi="仿宋" w:eastAsia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kern w:val="0"/>
          <w:sz w:val="32"/>
          <w:szCs w:val="32"/>
          <w:highlight w:val="none"/>
        </w:rPr>
        <w:t>4. 208-社会保障支出713万元，较</w:t>
      </w:r>
      <w:r>
        <w:rPr>
          <w:rFonts w:hint="eastAsia" w:ascii="仿宋" w:hAnsi="仿宋" w:eastAsia="仿宋" w:cs="Arial"/>
          <w:color w:val="auto"/>
          <w:kern w:val="0"/>
          <w:sz w:val="32"/>
          <w:szCs w:val="32"/>
          <w:highlight w:val="none"/>
        </w:rPr>
        <w:t>执行数700万元</w:t>
      </w:r>
      <w:r>
        <w:rPr>
          <w:rFonts w:hint="eastAsia" w:ascii="仿宋" w:hAnsi="仿宋" w:eastAsia="仿宋"/>
          <w:color w:val="auto"/>
          <w:kern w:val="0"/>
          <w:sz w:val="32"/>
          <w:szCs w:val="32"/>
          <w:highlight w:val="none"/>
        </w:rPr>
        <w:t>增加13万元，原因是部分指标未支出。</w:t>
      </w:r>
    </w:p>
    <w:p>
      <w:pPr>
        <w:spacing w:line="600" w:lineRule="exact"/>
        <w:ind w:firstLine="640" w:firstLineChars="200"/>
        <w:rPr>
          <w:rFonts w:ascii="仿宋" w:hAnsi="仿宋" w:eastAsia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kern w:val="0"/>
          <w:sz w:val="32"/>
          <w:szCs w:val="32"/>
          <w:highlight w:val="none"/>
        </w:rPr>
        <w:t>5. 210-医疗卫生支出2877万元，较</w:t>
      </w:r>
      <w:r>
        <w:rPr>
          <w:rFonts w:hint="eastAsia" w:ascii="仿宋" w:hAnsi="仿宋" w:eastAsia="仿宋" w:cs="Arial"/>
          <w:color w:val="auto"/>
          <w:kern w:val="0"/>
          <w:sz w:val="32"/>
          <w:szCs w:val="32"/>
          <w:highlight w:val="none"/>
        </w:rPr>
        <w:t>执行数2727万元</w:t>
      </w:r>
      <w:r>
        <w:rPr>
          <w:rFonts w:hint="eastAsia" w:ascii="仿宋" w:hAnsi="仿宋" w:eastAsia="仿宋"/>
          <w:color w:val="auto"/>
          <w:kern w:val="0"/>
          <w:sz w:val="32"/>
          <w:szCs w:val="32"/>
          <w:highlight w:val="none"/>
        </w:rPr>
        <w:t>增加150万元，原因是部分指标未支出。</w:t>
      </w:r>
    </w:p>
    <w:p>
      <w:pPr>
        <w:spacing w:line="600" w:lineRule="exact"/>
        <w:ind w:firstLine="640" w:firstLineChars="200"/>
        <w:rPr>
          <w:rFonts w:ascii="仿宋" w:hAnsi="仿宋" w:eastAsia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kern w:val="0"/>
          <w:sz w:val="32"/>
          <w:szCs w:val="32"/>
          <w:highlight w:val="none"/>
        </w:rPr>
        <w:t>6. 211-节能环保支出4182万元，较</w:t>
      </w:r>
      <w:r>
        <w:rPr>
          <w:rFonts w:hint="eastAsia" w:ascii="仿宋" w:hAnsi="仿宋" w:eastAsia="仿宋" w:cs="Arial"/>
          <w:color w:val="auto"/>
          <w:kern w:val="0"/>
          <w:sz w:val="32"/>
          <w:szCs w:val="32"/>
          <w:highlight w:val="none"/>
        </w:rPr>
        <w:t>执行数5996万元</w:t>
      </w:r>
      <w:r>
        <w:rPr>
          <w:rFonts w:hint="eastAsia" w:ascii="仿宋" w:hAnsi="仿宋" w:eastAsia="仿宋"/>
          <w:color w:val="auto"/>
          <w:kern w:val="0"/>
          <w:sz w:val="32"/>
          <w:szCs w:val="32"/>
          <w:highlight w:val="none"/>
        </w:rPr>
        <w:t>减少1814万元，减少30.25%。</w:t>
      </w:r>
    </w:p>
    <w:p>
      <w:pPr>
        <w:spacing w:line="600" w:lineRule="exact"/>
        <w:ind w:firstLine="640" w:firstLineChars="200"/>
        <w:rPr>
          <w:rFonts w:ascii="仿宋" w:hAnsi="仿宋" w:eastAsia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kern w:val="0"/>
          <w:sz w:val="32"/>
          <w:szCs w:val="32"/>
          <w:highlight w:val="none"/>
        </w:rPr>
        <w:t>7. 212-城乡社区支出749万元，较</w:t>
      </w:r>
      <w:r>
        <w:rPr>
          <w:rFonts w:hint="eastAsia" w:ascii="仿宋" w:hAnsi="仿宋" w:eastAsia="仿宋" w:cs="Arial"/>
          <w:color w:val="auto"/>
          <w:kern w:val="0"/>
          <w:sz w:val="32"/>
          <w:szCs w:val="32"/>
          <w:highlight w:val="none"/>
        </w:rPr>
        <w:t>执行数709万元</w:t>
      </w:r>
      <w:r>
        <w:rPr>
          <w:rFonts w:hint="eastAsia" w:ascii="仿宋" w:hAnsi="仿宋" w:eastAsia="仿宋"/>
          <w:color w:val="auto"/>
          <w:kern w:val="0"/>
          <w:sz w:val="32"/>
          <w:szCs w:val="32"/>
          <w:highlight w:val="none"/>
        </w:rPr>
        <w:t>增加40万元，原因是部分指标未支出。</w:t>
      </w:r>
    </w:p>
    <w:p>
      <w:pPr>
        <w:spacing w:line="600" w:lineRule="exact"/>
        <w:ind w:firstLine="640" w:firstLineChars="200"/>
        <w:rPr>
          <w:rFonts w:ascii="仿宋" w:hAnsi="仿宋" w:eastAsia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kern w:val="0"/>
          <w:sz w:val="32"/>
          <w:szCs w:val="32"/>
          <w:highlight w:val="none"/>
        </w:rPr>
        <w:t>8. 213-农林水支出2938万元，较</w:t>
      </w:r>
      <w:r>
        <w:rPr>
          <w:rFonts w:hint="eastAsia" w:ascii="仿宋" w:hAnsi="仿宋" w:eastAsia="仿宋" w:cs="Arial"/>
          <w:color w:val="auto"/>
          <w:kern w:val="0"/>
          <w:sz w:val="32"/>
          <w:szCs w:val="32"/>
          <w:highlight w:val="none"/>
        </w:rPr>
        <w:t>执行数4726万元</w:t>
      </w:r>
      <w:r>
        <w:rPr>
          <w:rFonts w:hint="eastAsia" w:ascii="仿宋" w:hAnsi="仿宋" w:eastAsia="仿宋"/>
          <w:color w:val="auto"/>
          <w:kern w:val="0"/>
          <w:sz w:val="32"/>
          <w:szCs w:val="32"/>
          <w:highlight w:val="none"/>
        </w:rPr>
        <w:t>减少1788万元，减少37.83%。</w:t>
      </w:r>
    </w:p>
    <w:p>
      <w:pPr>
        <w:spacing w:line="600" w:lineRule="exact"/>
        <w:ind w:firstLine="640" w:firstLineChars="200"/>
        <w:rPr>
          <w:rFonts w:ascii="仿宋" w:hAnsi="仿宋" w:eastAsia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kern w:val="0"/>
          <w:sz w:val="32"/>
          <w:szCs w:val="32"/>
          <w:highlight w:val="none"/>
        </w:rPr>
        <w:t>9. 220-国土海洋气象支出1186万元，较</w:t>
      </w:r>
      <w:r>
        <w:rPr>
          <w:rFonts w:hint="eastAsia" w:ascii="仿宋" w:hAnsi="仿宋" w:eastAsia="仿宋" w:cs="Arial"/>
          <w:color w:val="auto"/>
          <w:kern w:val="0"/>
          <w:sz w:val="32"/>
          <w:szCs w:val="32"/>
          <w:highlight w:val="none"/>
        </w:rPr>
        <w:t>执行数712万元</w:t>
      </w:r>
      <w:r>
        <w:rPr>
          <w:rFonts w:hint="eastAsia" w:ascii="仿宋" w:hAnsi="仿宋" w:eastAsia="仿宋"/>
          <w:color w:val="auto"/>
          <w:kern w:val="0"/>
          <w:sz w:val="32"/>
          <w:szCs w:val="32"/>
          <w:highlight w:val="none"/>
        </w:rPr>
        <w:t>增加474万元, 原因是部分指标未支出。</w:t>
      </w:r>
    </w:p>
    <w:p>
      <w:pPr>
        <w:spacing w:line="600" w:lineRule="exact"/>
        <w:ind w:firstLine="640" w:firstLineChars="200"/>
        <w:rPr>
          <w:rFonts w:ascii="仿宋" w:hAnsi="仿宋" w:eastAsia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/>
          <w:color w:val="auto"/>
          <w:kern w:val="0"/>
          <w:sz w:val="32"/>
          <w:szCs w:val="32"/>
          <w:highlight w:val="none"/>
        </w:rPr>
        <w:t>10. 221-住房保障支出1018万元，较</w:t>
      </w:r>
      <w:r>
        <w:rPr>
          <w:rFonts w:hint="eastAsia" w:ascii="仿宋" w:hAnsi="仿宋" w:eastAsia="仿宋" w:cs="Arial"/>
          <w:color w:val="auto"/>
          <w:kern w:val="0"/>
          <w:sz w:val="32"/>
          <w:szCs w:val="32"/>
          <w:highlight w:val="none"/>
        </w:rPr>
        <w:t>执行数8</w:t>
      </w:r>
      <w:r>
        <w:rPr>
          <w:rFonts w:hint="eastAsia" w:ascii="仿宋" w:hAnsi="仿宋" w:eastAsia="仿宋" w:cs="Arial"/>
          <w:color w:val="auto"/>
          <w:kern w:val="0"/>
          <w:sz w:val="32"/>
          <w:szCs w:val="32"/>
        </w:rPr>
        <w:t>63万元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增加155万元，原因是部分指标未支出。</w:t>
      </w:r>
    </w:p>
    <w:p>
      <w:pPr>
        <w:spacing w:line="600" w:lineRule="exact"/>
        <w:ind w:firstLine="643" w:firstLineChars="200"/>
        <w:rPr>
          <w:rStyle w:val="5"/>
          <w:rFonts w:ascii="楷体" w:hAnsi="楷体" w:eastAsia="楷体" w:cs="Arial"/>
          <w:b w:val="0"/>
          <w:color w:val="auto"/>
          <w:kern w:val="0"/>
          <w:sz w:val="32"/>
          <w:szCs w:val="32"/>
        </w:rPr>
      </w:pPr>
      <w:r>
        <w:rPr>
          <w:rFonts w:hint="eastAsia" w:ascii="楷体" w:hAnsi="楷体" w:eastAsia="楷体" w:cs="Arial"/>
          <w:b/>
          <w:color w:val="auto"/>
          <w:kern w:val="0"/>
          <w:sz w:val="32"/>
          <w:szCs w:val="32"/>
        </w:rPr>
        <w:t>（三）</w:t>
      </w:r>
      <w:r>
        <w:rPr>
          <w:rStyle w:val="5"/>
          <w:rFonts w:hint="eastAsia" w:ascii="楷体" w:hAnsi="楷体" w:eastAsia="楷体" w:cs="Arial"/>
          <w:color w:val="auto"/>
          <w:kern w:val="0"/>
          <w:sz w:val="32"/>
          <w:szCs w:val="32"/>
        </w:rPr>
        <w:t>税收返还</w:t>
      </w:r>
    </w:p>
    <w:p>
      <w:pPr>
        <w:spacing w:line="600" w:lineRule="exact"/>
        <w:ind w:firstLine="640" w:firstLineChars="200"/>
        <w:rPr>
          <w:rFonts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>2020年度沙县税收返还执行数为8519万元，比2020年度预算数</w:t>
      </w:r>
      <w:r>
        <w:rPr>
          <w:rFonts w:hint="eastAsia" w:ascii="仿宋" w:hAnsi="仿宋" w:eastAsia="仿宋"/>
          <w:kern w:val="0"/>
          <w:sz w:val="32"/>
          <w:szCs w:val="32"/>
        </w:rPr>
        <w:t>8519万元持平</w:t>
      </w:r>
      <w:r>
        <w:rPr>
          <w:rFonts w:hint="eastAsia" w:ascii="仿宋" w:hAnsi="仿宋" w:eastAsia="仿宋" w:cs="Arial"/>
          <w:kern w:val="0"/>
          <w:sz w:val="32"/>
          <w:szCs w:val="32"/>
        </w:rPr>
        <w:t>。具体情况如下（分项目表述）：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1.</w:t>
      </w:r>
      <w:r>
        <w:rPr>
          <w:rFonts w:hint="eastAsia" w:ascii="仿宋" w:hAnsi="仿宋" w:eastAsia="仿宋" w:cs="Arial"/>
          <w:kern w:val="0"/>
          <w:sz w:val="32"/>
          <w:szCs w:val="32"/>
        </w:rPr>
        <w:t>增值税返还执行数</w:t>
      </w:r>
      <w:r>
        <w:rPr>
          <w:rFonts w:hint="eastAsia" w:ascii="仿宋" w:hAnsi="仿宋" w:eastAsia="仿宋"/>
          <w:kern w:val="0"/>
          <w:sz w:val="32"/>
          <w:szCs w:val="32"/>
        </w:rPr>
        <w:t>6626万元，较</w:t>
      </w:r>
      <w:r>
        <w:rPr>
          <w:rFonts w:hint="eastAsia" w:ascii="仿宋" w:hAnsi="仿宋" w:eastAsia="仿宋" w:cs="Arial"/>
          <w:kern w:val="0"/>
          <w:sz w:val="32"/>
          <w:szCs w:val="32"/>
        </w:rPr>
        <w:t>预算数6626</w:t>
      </w:r>
      <w:r>
        <w:rPr>
          <w:rFonts w:hint="eastAsia" w:ascii="仿宋" w:hAnsi="仿宋" w:eastAsia="仿宋"/>
          <w:kern w:val="0"/>
          <w:sz w:val="32"/>
          <w:szCs w:val="32"/>
        </w:rPr>
        <w:t>万元持平。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2.</w:t>
      </w:r>
      <w:r>
        <w:rPr>
          <w:rFonts w:hint="eastAsia" w:ascii="仿宋" w:hAnsi="仿宋" w:eastAsia="仿宋" w:cs="Arial"/>
          <w:kern w:val="0"/>
          <w:sz w:val="32"/>
          <w:szCs w:val="32"/>
        </w:rPr>
        <w:t>消费税返还执行数30</w:t>
      </w:r>
      <w:r>
        <w:rPr>
          <w:rFonts w:hint="eastAsia" w:ascii="仿宋" w:hAnsi="仿宋" w:eastAsia="仿宋"/>
          <w:kern w:val="0"/>
          <w:sz w:val="32"/>
          <w:szCs w:val="32"/>
        </w:rPr>
        <w:t>万元与预算数持平。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3.</w:t>
      </w:r>
      <w:r>
        <w:rPr>
          <w:rFonts w:hint="eastAsia" w:ascii="仿宋" w:hAnsi="仿宋" w:eastAsia="仿宋" w:cs="Arial"/>
          <w:kern w:val="0"/>
          <w:sz w:val="32"/>
          <w:szCs w:val="32"/>
        </w:rPr>
        <w:t>所得税基数返还执行数</w:t>
      </w:r>
      <w:r>
        <w:rPr>
          <w:rFonts w:hint="eastAsia" w:ascii="仿宋" w:hAnsi="仿宋" w:eastAsia="仿宋"/>
          <w:kern w:val="0"/>
          <w:sz w:val="32"/>
          <w:szCs w:val="32"/>
        </w:rPr>
        <w:t>1526万元，与预算数持平。</w:t>
      </w:r>
    </w:p>
    <w:p>
      <w:pPr>
        <w:spacing w:line="600" w:lineRule="exact"/>
        <w:ind w:firstLine="640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>4.成品油税费改革税收返执行数337</w:t>
      </w:r>
      <w:r>
        <w:rPr>
          <w:rFonts w:hint="eastAsia" w:ascii="仿宋" w:hAnsi="仿宋" w:eastAsia="仿宋"/>
          <w:kern w:val="0"/>
          <w:sz w:val="32"/>
          <w:szCs w:val="32"/>
        </w:rPr>
        <w:t>万元，与预算数持平。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三、举借政府债务情况</w:t>
      </w:r>
    </w:p>
    <w:p>
      <w:pPr>
        <w:spacing w:line="600" w:lineRule="exact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（一）举借政府债务及债券资金使用安排情况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2020年沙县区新增债务限额10.30亿元，安排用于路网畅通工程、沙县总医院新建应急救治病房综合楼项目、沙县北部新城污水处理工程、沙县金古空港经济开发区建设项目、沙厦高速公路沙县虬江互通及接线工程、沙县水南东片区及农村生活污水处理厂网建设项目等项目。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（二）地方政府债务限额余额情况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截至2020年底，沙县区政府债务余额70.35亿元，债务余额严格控制在省财政核定的限额93.70亿元内（所属地区地方政府债务限额及余额详见附表）。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（三）地方政府债券发行情况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 xml:space="preserve">2020年沙县区由省级代为发行地方政府债券13.44亿元（所属地区地方政府债券发行数详见附表）。 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按债券性质分：由省级代为发行新增债券10.20亿元、由省级代为发行置换债券0亿元，由省级代为发行再融资债券3.24亿元。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（四）地方政府债券还本付息情况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2020年沙县区地方政府债券还本付息7.65亿元（所属地区地方政府债券还本付息数详见附表）。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四、预算绩效开展情况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2020年沙县区根据预算绩效管理工作要求，对财政预算资金开展绩效管理，按照预算编制有目标，预算执行有监控，预算完成有评价的方式，形成全过程的预算绩效管理流程。当年度纳入预算绩效管理的财政预算资金174898.62万元，做到对一般公共预算和政府性基金预算的全覆盖。同时将七峰叠翠二期夜景项目、第七次全国人口普查经费、重点生态区位造林绿化等3个2020年度财政重点支出项目纳入了重点绩效评价项目，涉及财政资金626.54万元。经评3个项目总体绩效目标执行情况良好，完成了预算批复的主要内容，取得了较好成效，重点评价结果均达到“优秀”。</w:t>
      </w:r>
      <w:bookmarkStart w:id="0" w:name="_GoBack"/>
      <w:bookmarkEnd w:id="0"/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Arial Unicode MS"/>
    <w:panose1 w:val="00000000000000000000"/>
    <w:charset w:val="86"/>
    <w:family w:val="auto"/>
    <w:pitch w:val="default"/>
    <w:sig w:usb0="00000000" w:usb1="080E0000" w:usb2="00000010" w:usb3="00000000" w:csb0="00040000" w:csb1="00000000"/>
  </w:font>
  <w:font w:name="方正黑体_GBK">
    <w:altName w:val="Arial Unicode MS"/>
    <w:panose1 w:val="00000000000000000000"/>
    <w:charset w:val="86"/>
    <w:family w:val="auto"/>
    <w:pitch w:val="default"/>
    <w:sig w:usb0="00000000" w:usb1="080E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22"/>
    <w:rPr>
      <w:b/>
      <w:bCs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1185</Words>
  <Characters>6761</Characters>
  <Lines>56</Lines>
  <Paragraphs>15</Paragraphs>
  <ScaleCrop>false</ScaleCrop>
  <LinksUpToDate>false</LinksUpToDate>
  <CharactersWithSpaces>0</CharactersWithSpaces>
  <Application>WPS Office 专业版_9.1.0.4472_{F1E327BC-269C-435d-A152-05C5408002CA}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2020-08-13T01:59:00Z</dcterms:created>
  <dc:creator>何吾志</dc:creator>
  <cp:lastModifiedBy>郑鑫</cp:lastModifiedBy>
  <cp:lastPrinted>2018-01-09T06:37:00Z</cp:lastPrinted>
  <dcterms:modified xsi:type="dcterms:W3CDTF">2022-09-09T07:51:41Z</dcterms:modified>
  <dc:title>附表6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2052-9.1.0.4472</vt:lpwstr>
  </property>
</Properties>
</file>