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D0FEA">
      <w:pPr>
        <w:jc w:val="center"/>
        <w:rPr>
          <w:rFonts w:eastAsia="方正小标宋简体"/>
          <w:sz w:val="42"/>
          <w:szCs w:val="42"/>
        </w:rPr>
      </w:pPr>
      <w:r>
        <w:rPr>
          <w:rFonts w:eastAsia="方正小标宋简体"/>
          <w:sz w:val="42"/>
          <w:szCs w:val="42"/>
        </w:rPr>
        <w:t>关于</w:t>
      </w:r>
      <w:r>
        <w:rPr>
          <w:rFonts w:hint="eastAsia" w:eastAsia="方正小标宋简体"/>
          <w:sz w:val="42"/>
          <w:szCs w:val="42"/>
        </w:rPr>
        <w:t>三明市</w:t>
      </w:r>
      <w:r>
        <w:rPr>
          <w:rFonts w:eastAsia="方正小标宋简体"/>
          <w:sz w:val="42"/>
          <w:szCs w:val="42"/>
        </w:rPr>
        <w:t>沙县</w:t>
      </w:r>
      <w:r>
        <w:rPr>
          <w:rFonts w:hint="eastAsia" w:eastAsia="方正小标宋简体"/>
          <w:sz w:val="42"/>
          <w:szCs w:val="42"/>
        </w:rPr>
        <w:t>区</w:t>
      </w:r>
      <w:r>
        <w:rPr>
          <w:rFonts w:eastAsia="方正小标宋简体"/>
          <w:sz w:val="42"/>
          <w:szCs w:val="42"/>
        </w:rPr>
        <w:t>20</w:t>
      </w:r>
      <w:r>
        <w:rPr>
          <w:rFonts w:hint="eastAsia" w:eastAsia="方正小标宋简体"/>
          <w:sz w:val="42"/>
          <w:szCs w:val="42"/>
        </w:rPr>
        <w:t>21</w:t>
      </w:r>
      <w:r>
        <w:rPr>
          <w:rFonts w:eastAsia="方正小标宋简体"/>
          <w:sz w:val="42"/>
          <w:szCs w:val="42"/>
        </w:rPr>
        <w:t>年决算草案情况的报告</w:t>
      </w:r>
    </w:p>
    <w:p w14:paraId="43CBDA60">
      <w:pPr>
        <w:jc w:val="center"/>
        <w:rPr>
          <w:rFonts w:eastAsia="方正楷体简体"/>
          <w:spacing w:val="-10"/>
          <w:szCs w:val="30"/>
        </w:rPr>
      </w:pPr>
      <w:r>
        <w:rPr>
          <w:rFonts w:eastAsia="方正楷体简体"/>
          <w:spacing w:val="-10"/>
          <w:szCs w:val="30"/>
        </w:rPr>
        <w:t>2022年7月</w:t>
      </w:r>
      <w:r>
        <w:rPr>
          <w:rFonts w:hint="eastAsia" w:eastAsia="方正楷体简体"/>
          <w:spacing w:val="-10"/>
          <w:szCs w:val="30"/>
        </w:rPr>
        <w:t>27</w:t>
      </w:r>
      <w:r>
        <w:rPr>
          <w:rFonts w:eastAsia="方正楷体简体"/>
          <w:spacing w:val="-10"/>
          <w:szCs w:val="30"/>
        </w:rPr>
        <w:t>日在三明市沙县区十八届人大常委会第</w:t>
      </w:r>
      <w:r>
        <w:rPr>
          <w:rFonts w:hint="eastAsia" w:eastAsia="方正楷体简体"/>
          <w:spacing w:val="-10"/>
          <w:szCs w:val="30"/>
        </w:rPr>
        <w:t>四</w:t>
      </w:r>
      <w:r>
        <w:rPr>
          <w:rFonts w:eastAsia="方正楷体简体"/>
          <w:spacing w:val="-10"/>
          <w:szCs w:val="30"/>
        </w:rPr>
        <w:t>次会议上</w:t>
      </w:r>
    </w:p>
    <w:p w14:paraId="4BF39926">
      <w:pPr>
        <w:jc w:val="center"/>
        <w:rPr>
          <w:rFonts w:eastAsia="方正楷体简体"/>
          <w:szCs w:val="30"/>
        </w:rPr>
      </w:pPr>
      <w:r>
        <w:rPr>
          <w:rFonts w:eastAsia="方正楷体简体"/>
          <w:szCs w:val="30"/>
        </w:rPr>
        <w:t>三明市沙县区财政局局长  周灿松</w:t>
      </w:r>
    </w:p>
    <w:p w14:paraId="4D59920E">
      <w:pPr>
        <w:rPr>
          <w:rFonts w:eastAsia="仿宋_GB2312"/>
          <w:szCs w:val="32"/>
        </w:rPr>
      </w:pPr>
    </w:p>
    <w:p w14:paraId="21369F75">
      <w:pPr>
        <w:spacing w:line="600" w:lineRule="exact"/>
        <w:rPr>
          <w:rFonts w:eastAsia="仿宋_GB2312"/>
          <w:szCs w:val="32"/>
        </w:rPr>
      </w:pPr>
      <w:r>
        <w:rPr>
          <w:rFonts w:eastAsia="仿宋_GB2312"/>
          <w:szCs w:val="32"/>
        </w:rPr>
        <w:t>主任、各位副主任、各位委员：</w:t>
      </w:r>
    </w:p>
    <w:p w14:paraId="265CE9F3">
      <w:pPr>
        <w:spacing w:line="600" w:lineRule="exact"/>
        <w:ind w:firstLine="609" w:firstLineChars="195"/>
        <w:rPr>
          <w:rFonts w:eastAsia="仿宋_GB2312"/>
          <w:color w:val="FF0000"/>
          <w:szCs w:val="32"/>
        </w:rPr>
      </w:pPr>
      <w:r>
        <w:rPr>
          <w:rFonts w:eastAsia="仿宋_GB2312"/>
          <w:szCs w:val="32"/>
        </w:rPr>
        <w:t>受区人民政府委托，现在向区十八届人大常委会第</w:t>
      </w:r>
      <w:r>
        <w:rPr>
          <w:rFonts w:hint="eastAsia" w:eastAsia="仿宋_GB2312"/>
          <w:szCs w:val="32"/>
        </w:rPr>
        <w:t>四</w:t>
      </w:r>
      <w:r>
        <w:rPr>
          <w:rFonts w:eastAsia="仿宋_GB2312"/>
          <w:szCs w:val="32"/>
        </w:rPr>
        <w:t>次会议报告2021年全区决算情况，请予审议。</w:t>
      </w:r>
    </w:p>
    <w:p w14:paraId="41B7037E">
      <w:pPr>
        <w:spacing w:line="600" w:lineRule="exact"/>
        <w:ind w:firstLine="630"/>
        <w:rPr>
          <w:rFonts w:eastAsia="仿宋_GB2312"/>
          <w:szCs w:val="32"/>
        </w:rPr>
      </w:pPr>
      <w:r>
        <w:rPr>
          <w:rFonts w:eastAsia="仿宋_GB2312"/>
          <w:szCs w:val="32"/>
        </w:rPr>
        <w:t>2021年，区财政部门坚持以习近平新时代中国特色社会主义思想为指导，深入贯彻党的十九大和十九届历次全会精神，紧紧围绕区委、区政府中心工作，坚持稳中求进工作总基调，立足新发展阶段，贯彻新发展理念，构建新发展格局，强化收入征管，优化支出结构，实施积极的财政政策，统筹推进疫情防控和经济社会发展，为我区高质量发展提供更加积极有力的财政支撑，全年预算执行情况总体良好。</w:t>
      </w:r>
    </w:p>
    <w:p w14:paraId="123311F8">
      <w:pPr>
        <w:spacing w:line="600" w:lineRule="exact"/>
        <w:ind w:firstLine="630"/>
        <w:rPr>
          <w:rFonts w:ascii="黑体" w:hAnsi="黑体" w:eastAsia="黑体"/>
          <w:szCs w:val="32"/>
        </w:rPr>
      </w:pPr>
      <w:r>
        <w:rPr>
          <w:rFonts w:ascii="黑体" w:hAnsi="黑体" w:eastAsia="黑体"/>
          <w:szCs w:val="32"/>
        </w:rPr>
        <w:t>一、2021年全区财政决算情况</w:t>
      </w:r>
    </w:p>
    <w:p w14:paraId="1238B742">
      <w:pPr>
        <w:spacing w:line="600" w:lineRule="exact"/>
        <w:ind w:firstLine="630"/>
        <w:rPr>
          <w:rFonts w:ascii="方正楷体简体" w:eastAsia="方正楷体简体"/>
          <w:szCs w:val="32"/>
        </w:rPr>
      </w:pPr>
      <w:r>
        <w:rPr>
          <w:rFonts w:hint="eastAsia" w:ascii="方正楷体简体" w:eastAsia="方正楷体简体"/>
          <w:szCs w:val="32"/>
        </w:rPr>
        <w:t>㈠一般公共预算收支决算</w:t>
      </w:r>
    </w:p>
    <w:p w14:paraId="62DDC936">
      <w:pPr>
        <w:spacing w:line="600" w:lineRule="exact"/>
        <w:ind w:firstLine="624" w:firstLineChars="200"/>
        <w:rPr>
          <w:rFonts w:eastAsia="仿宋_GB2312"/>
          <w:color w:val="FF0000"/>
          <w:szCs w:val="32"/>
        </w:rPr>
      </w:pPr>
      <w:r>
        <w:rPr>
          <w:rFonts w:eastAsia="仿宋_GB2312"/>
          <w:szCs w:val="32"/>
        </w:rPr>
        <w:t>1、一般公共预算收入决算情况：2021年全区地方一般公共预算收入104815万元，完成调整预算数107779万元的97.25%，比上年增收175万元，增长0.17%。</w:t>
      </w:r>
    </w:p>
    <w:p w14:paraId="4264BC03">
      <w:pPr>
        <w:spacing w:line="600" w:lineRule="exact"/>
        <w:ind w:firstLine="624" w:firstLineChars="200"/>
        <w:rPr>
          <w:rFonts w:eastAsia="仿宋_GB2312"/>
          <w:color w:val="FF0000"/>
          <w:szCs w:val="32"/>
        </w:rPr>
      </w:pPr>
      <w:r>
        <w:rPr>
          <w:rFonts w:eastAsia="仿宋_GB2312"/>
          <w:szCs w:val="32"/>
        </w:rPr>
        <w:t>2、一般公共预算支出决算情况：2021年全区一般公共预算支出273607万元（其中：本级支出220886万元，完成调整预算数211001万元的104.68%），完成调整预算数280945万元的97.39%，比上年减支6148万元，下降2.2%。</w:t>
      </w:r>
    </w:p>
    <w:p w14:paraId="55375743">
      <w:pPr>
        <w:spacing w:line="600" w:lineRule="exact"/>
        <w:ind w:firstLine="630"/>
        <w:rPr>
          <w:rFonts w:eastAsia="仿宋_GB2312"/>
          <w:szCs w:val="32"/>
        </w:rPr>
      </w:pPr>
      <w:r>
        <w:rPr>
          <w:rFonts w:eastAsia="仿宋_GB2312"/>
          <w:szCs w:val="32"/>
        </w:rPr>
        <w:t>3、一般公共预算收支决算平衡情况：2021年全区地方一般公共预算收入104815万元，加上级补助收入114797万元，上年结转12518万元，调入资金73946万元（其中：政府性基金调入54000万元，收回存量资金及专户调入19946万元），地方政府一般债务转贷收入106685万元（其中：再融资债券98256万元，新增一般债券7844万元，地方政府向国际组织借款转贷收入585万元），动用预算稳定调节基金396万元（用于平衡预算收支缺口），收入总计413157万元；2021年全区一般公共预算支出273607万元，加上解支出11569万元，地方政府一般债务还本支出100604万元，安排预算稳定调节基金641万元，支出总计386421万元。收支相抵，结转下年支出26736万元。</w:t>
      </w:r>
    </w:p>
    <w:p w14:paraId="46ADF519">
      <w:pPr>
        <w:spacing w:line="600" w:lineRule="exact"/>
        <w:ind w:firstLine="630"/>
        <w:rPr>
          <w:rFonts w:eastAsia="仿宋_GB2312"/>
          <w:szCs w:val="32"/>
        </w:rPr>
      </w:pPr>
      <w:r>
        <w:rPr>
          <w:rFonts w:eastAsia="仿宋_GB2312"/>
          <w:szCs w:val="32"/>
        </w:rPr>
        <w:t>“保基本民生、保工资、保运转”预算数155899万元，2021年实际支出156831万元，预算支出将“三保”支出放在首位，不存在“三保”保障不到位情况。</w:t>
      </w:r>
    </w:p>
    <w:p w14:paraId="3E29D9BD">
      <w:pPr>
        <w:spacing w:line="600" w:lineRule="exact"/>
        <w:ind w:firstLine="630"/>
        <w:rPr>
          <w:rFonts w:ascii="方正楷体简体" w:eastAsia="方正楷体简体"/>
          <w:szCs w:val="32"/>
        </w:rPr>
      </w:pPr>
      <w:r>
        <w:rPr>
          <w:rFonts w:ascii="方正楷体简体" w:eastAsia="方正楷体简体"/>
          <w:szCs w:val="32"/>
        </w:rPr>
        <w:t>㈡政府性基金收支决算</w:t>
      </w:r>
    </w:p>
    <w:p w14:paraId="6366CAEF">
      <w:pPr>
        <w:spacing w:line="600" w:lineRule="exact"/>
        <w:ind w:firstLine="630"/>
        <w:rPr>
          <w:rFonts w:eastAsia="仿宋_GB2312"/>
          <w:spacing w:val="4"/>
          <w:kern w:val="32"/>
          <w:szCs w:val="32"/>
        </w:rPr>
      </w:pPr>
      <w:r>
        <w:rPr>
          <w:rFonts w:eastAsia="仿宋_GB2312"/>
          <w:spacing w:val="-4"/>
          <w:kern w:val="32"/>
          <w:szCs w:val="32"/>
        </w:rPr>
        <w:t>1、政府性基金收入决算情况：</w:t>
      </w:r>
      <w:r>
        <w:rPr>
          <w:rFonts w:eastAsia="仿宋_GB2312"/>
          <w:szCs w:val="32"/>
        </w:rPr>
        <w:t>2021年全区政府性基金收入123235万元，完成调整预算数129479万元的95.18%，比上年增收10945万元，增长9.75%。</w:t>
      </w:r>
    </w:p>
    <w:p w14:paraId="4D0C0C2A">
      <w:pPr>
        <w:spacing w:line="600" w:lineRule="exact"/>
        <w:ind w:firstLine="630"/>
        <w:rPr>
          <w:rFonts w:eastAsia="仿宋_GB2312"/>
          <w:kern w:val="32"/>
          <w:szCs w:val="32"/>
        </w:rPr>
      </w:pPr>
      <w:r>
        <w:rPr>
          <w:rFonts w:eastAsia="仿宋_GB2312"/>
          <w:spacing w:val="4"/>
          <w:kern w:val="32"/>
          <w:szCs w:val="32"/>
        </w:rPr>
        <w:t>2、</w:t>
      </w:r>
      <w:r>
        <w:rPr>
          <w:rFonts w:eastAsia="仿宋_GB2312"/>
          <w:spacing w:val="-4"/>
          <w:kern w:val="32"/>
          <w:szCs w:val="32"/>
        </w:rPr>
        <w:t>政府性基金支出决算情况：</w:t>
      </w:r>
      <w:r>
        <w:rPr>
          <w:rFonts w:eastAsia="仿宋_GB2312"/>
          <w:szCs w:val="32"/>
        </w:rPr>
        <w:t>2021年全区政府性基金支出111485万元（其中本级支出108143万元），完成调整预算数112837万元的98.8%，比上年减支62488万元，下降35.92%。</w:t>
      </w:r>
    </w:p>
    <w:p w14:paraId="146D2F37">
      <w:pPr>
        <w:spacing w:line="600" w:lineRule="exact"/>
        <w:ind w:firstLine="630"/>
        <w:rPr>
          <w:rFonts w:eastAsia="仿宋_GB2312"/>
          <w:kern w:val="32"/>
          <w:szCs w:val="32"/>
        </w:rPr>
      </w:pPr>
      <w:r>
        <w:rPr>
          <w:rFonts w:eastAsia="仿宋_GB2312"/>
          <w:kern w:val="32"/>
          <w:szCs w:val="32"/>
        </w:rPr>
        <w:t>3、</w:t>
      </w:r>
      <w:r>
        <w:rPr>
          <w:rFonts w:eastAsia="仿宋_GB2312"/>
          <w:spacing w:val="-4"/>
          <w:kern w:val="32"/>
          <w:szCs w:val="32"/>
        </w:rPr>
        <w:t>政府性基金收支决算平衡情况：</w:t>
      </w:r>
      <w:r>
        <w:rPr>
          <w:rFonts w:eastAsia="仿宋_GB2312"/>
          <w:szCs w:val="32"/>
        </w:rPr>
        <w:t>2021年全区政府性基金收入123235万元，加上级补助收入2973万元，上年结转7127万元，调入资金17584万元，地方政府专项债务转贷收入207876万元</w:t>
      </w:r>
      <w:r>
        <w:rPr>
          <w:rFonts w:hint="eastAsia" w:eastAsia="仿宋_GB2312"/>
          <w:szCs w:val="32"/>
        </w:rPr>
        <w:t>（</w:t>
      </w:r>
      <w:r>
        <w:rPr>
          <w:rFonts w:eastAsia="仿宋_GB2312"/>
          <w:szCs w:val="32"/>
        </w:rPr>
        <w:t>其中：再融资债券</w:t>
      </w:r>
      <w:r>
        <w:rPr>
          <w:rFonts w:hint="eastAsia" w:eastAsia="仿宋_GB2312"/>
          <w:szCs w:val="32"/>
        </w:rPr>
        <w:t>165389</w:t>
      </w:r>
      <w:r>
        <w:rPr>
          <w:rFonts w:eastAsia="仿宋_GB2312"/>
          <w:szCs w:val="32"/>
        </w:rPr>
        <w:t>万元，新增</w:t>
      </w:r>
      <w:r>
        <w:rPr>
          <w:rFonts w:hint="eastAsia" w:eastAsia="仿宋_GB2312"/>
          <w:szCs w:val="32"/>
        </w:rPr>
        <w:t>专项</w:t>
      </w:r>
      <w:r>
        <w:rPr>
          <w:rFonts w:eastAsia="仿宋_GB2312"/>
          <w:szCs w:val="32"/>
        </w:rPr>
        <w:t>债券</w:t>
      </w:r>
      <w:r>
        <w:rPr>
          <w:rFonts w:hint="eastAsia" w:eastAsia="仿宋_GB2312"/>
          <w:szCs w:val="32"/>
        </w:rPr>
        <w:t>42487</w:t>
      </w:r>
      <w:r>
        <w:rPr>
          <w:rFonts w:eastAsia="仿宋_GB2312"/>
          <w:szCs w:val="32"/>
        </w:rPr>
        <w:t>万元</w:t>
      </w:r>
      <w:r>
        <w:rPr>
          <w:rFonts w:hint="eastAsia" w:eastAsia="仿宋_GB2312"/>
          <w:szCs w:val="32"/>
        </w:rPr>
        <w:t>）</w:t>
      </w:r>
      <w:r>
        <w:rPr>
          <w:rFonts w:eastAsia="仿宋_GB2312"/>
          <w:szCs w:val="32"/>
        </w:rPr>
        <w:t>，收入总计358795万元；2021年全区政府性基金支出111485万元，加调出资金54000万元，地方政府专项债务还本支出187853万元，支出总计353338万元。收支相抵，结转下年支出5457万元。</w:t>
      </w:r>
    </w:p>
    <w:p w14:paraId="1A56AF0C">
      <w:pPr>
        <w:spacing w:line="600" w:lineRule="exact"/>
        <w:ind w:firstLine="630"/>
        <w:rPr>
          <w:rFonts w:ascii="方正楷体简体" w:eastAsia="方正楷体简体"/>
          <w:szCs w:val="32"/>
        </w:rPr>
      </w:pPr>
      <w:r>
        <w:rPr>
          <w:rFonts w:ascii="方正楷体简体" w:eastAsia="方正楷体简体"/>
          <w:szCs w:val="32"/>
        </w:rPr>
        <w:t>㈢社会保障基金收支决算</w:t>
      </w:r>
    </w:p>
    <w:p w14:paraId="386908D1">
      <w:pPr>
        <w:spacing w:line="600" w:lineRule="exact"/>
        <w:ind w:firstLine="624" w:firstLineChars="200"/>
        <w:rPr>
          <w:rFonts w:eastAsia="仿宋_GB2312"/>
          <w:kern w:val="32"/>
          <w:szCs w:val="32"/>
        </w:rPr>
      </w:pPr>
      <w:r>
        <w:rPr>
          <w:rFonts w:eastAsia="仿宋_GB2312"/>
          <w:kern w:val="32"/>
          <w:szCs w:val="32"/>
        </w:rPr>
        <w:t>社会保障基金管理按照“分级管理、谁统筹、谁管理”原则，由区本级预算管理的社会保障基金为城乡居民基本养老保险基金及机关事业单位基本养老保险基金。</w:t>
      </w:r>
    </w:p>
    <w:p w14:paraId="24CFB26A">
      <w:pPr>
        <w:spacing w:line="600" w:lineRule="exact"/>
        <w:ind w:firstLine="624" w:firstLineChars="200"/>
        <w:rPr>
          <w:rFonts w:eastAsia="仿宋_GB2312"/>
          <w:szCs w:val="32"/>
        </w:rPr>
      </w:pPr>
      <w:r>
        <w:rPr>
          <w:rFonts w:eastAsia="仿宋_GB2312"/>
          <w:szCs w:val="32"/>
        </w:rPr>
        <w:t>1、2021年全区城乡居民基本养老保险基金收入9777万元，完成预算数9372万元的104.32%，其中：政府补贴收入6593万元、个人缴费收入2275万元、集体补助收入99万元、利息收入558万元、转移收入9万元、委托投资收益236万元、其他收入7万元；城乡居民基本养老保险基金支出6586万元，完成预算数6616万元的99.55%，其中：基础养老金支出5878万元、个人账户养老金支出380万元、丧葬抚恤补助支出321万元，转移支出4万元，其他支出3万元。当年收支相抵结余3191万元，年末滚存结余23963万元。</w:t>
      </w:r>
    </w:p>
    <w:p w14:paraId="1048E2B2">
      <w:pPr>
        <w:spacing w:line="600" w:lineRule="exact"/>
        <w:ind w:firstLine="624" w:firstLineChars="200"/>
        <w:rPr>
          <w:rFonts w:eastAsia="仿宋_GB2312"/>
          <w:szCs w:val="32"/>
        </w:rPr>
      </w:pPr>
      <w:r>
        <w:rPr>
          <w:rFonts w:eastAsia="仿宋_GB2312"/>
          <w:szCs w:val="32"/>
        </w:rPr>
        <w:t>2、2021年全区机关事业单位基本养老保险基金收入22024万元，完成预算数26218万元的84%，其中：政府补贴收入11050万元、个人缴费收入10874万元、利息收入30万元、转移收入58万元、其他收入12万元；机关事业单位基本养老保险基金支出21984万元，完成预算数26165万元的84.02%，其中：基础养老金支出21720万元、转移支出252万元、其他支出12万元。当年收支相抵结余40万元，年末滚存结余2671万元。</w:t>
      </w:r>
    </w:p>
    <w:p w14:paraId="2C160967">
      <w:pPr>
        <w:spacing w:line="600" w:lineRule="exact"/>
        <w:ind w:firstLine="630"/>
        <w:rPr>
          <w:rFonts w:ascii="方正楷体简体" w:eastAsia="方正楷体简体"/>
          <w:szCs w:val="32"/>
        </w:rPr>
      </w:pPr>
      <w:r>
        <w:rPr>
          <w:rFonts w:ascii="方正楷体简体" w:eastAsia="方正楷体简体"/>
          <w:szCs w:val="32"/>
        </w:rPr>
        <w:t>㈣国有资本经营收支决算</w:t>
      </w:r>
    </w:p>
    <w:p w14:paraId="45FCC4C1">
      <w:pPr>
        <w:spacing w:line="600" w:lineRule="exact"/>
        <w:ind w:firstLine="624" w:firstLineChars="200"/>
        <w:rPr>
          <w:rFonts w:eastAsia="仿宋_GB2312"/>
          <w:kern w:val="32"/>
          <w:szCs w:val="32"/>
        </w:rPr>
      </w:pPr>
      <w:r>
        <w:rPr>
          <w:rFonts w:eastAsia="仿宋_GB2312"/>
          <w:kern w:val="32"/>
          <w:szCs w:val="32"/>
        </w:rPr>
        <w:t>2021年国有资本经营预算收入10万元，完成预算数10万元的100%；预算支出10万元，完成预算数10万元的100%。</w:t>
      </w:r>
      <w:r>
        <w:rPr>
          <w:rFonts w:eastAsia="仿宋_GB2312"/>
          <w:spacing w:val="-6"/>
          <w:szCs w:val="32"/>
        </w:rPr>
        <w:t>收支相抵，结余为零。</w:t>
      </w:r>
    </w:p>
    <w:p w14:paraId="2CA3A7AF">
      <w:pPr>
        <w:spacing w:line="600" w:lineRule="exact"/>
        <w:ind w:firstLine="630"/>
        <w:rPr>
          <w:rFonts w:ascii="方正楷体简体" w:eastAsia="方正楷体简体"/>
          <w:szCs w:val="32"/>
        </w:rPr>
      </w:pPr>
      <w:r>
        <w:rPr>
          <w:rFonts w:ascii="方正楷体简体" w:eastAsia="方正楷体简体"/>
          <w:szCs w:val="32"/>
        </w:rPr>
        <w:t>㈤决算变动事项</w:t>
      </w:r>
    </w:p>
    <w:p w14:paraId="4D9CA94C">
      <w:pPr>
        <w:spacing w:line="600" w:lineRule="exact"/>
        <w:ind w:firstLine="630"/>
        <w:rPr>
          <w:rFonts w:eastAsia="仿宋_GB2312"/>
          <w:b/>
          <w:color w:val="FF0000"/>
          <w:kern w:val="32"/>
          <w:szCs w:val="32"/>
        </w:rPr>
      </w:pPr>
      <w:r>
        <w:rPr>
          <w:rFonts w:eastAsia="仿宋_GB2312"/>
          <w:kern w:val="32"/>
          <w:szCs w:val="32"/>
        </w:rPr>
        <w:t>由于报区第十八届人大第一次会议审议的2021年决算收支情况为2021年12月17日的预计数，在年度预算执行完成后，地方一般公共预算收入减少2964万元，上级补助收入增加7363万元（主要是省市专项收入增加）。一般公共预算支出减少7156万元（主要是省市专项支出减少）。政府性基金收入增加9080万元（主要是土地出让金收入增加）。政府性基金支出增加13894万元（主要是基础设施建设等城乡社区支出增加）</w:t>
      </w:r>
      <w:r>
        <w:rPr>
          <w:rFonts w:eastAsia="仿宋_GB2312"/>
          <w:b/>
          <w:kern w:val="32"/>
          <w:szCs w:val="32"/>
        </w:rPr>
        <w:t>。</w:t>
      </w:r>
    </w:p>
    <w:p w14:paraId="1AC0070A">
      <w:pPr>
        <w:spacing w:line="600" w:lineRule="exact"/>
        <w:ind w:firstLine="630"/>
        <w:rPr>
          <w:rFonts w:ascii="黑体" w:hAnsi="黑体" w:eastAsia="黑体"/>
          <w:szCs w:val="32"/>
        </w:rPr>
      </w:pPr>
      <w:r>
        <w:rPr>
          <w:rFonts w:ascii="黑体" w:hAnsi="黑体" w:eastAsia="黑体"/>
          <w:szCs w:val="32"/>
        </w:rPr>
        <w:t>二、地方政府债务管理情况</w:t>
      </w:r>
    </w:p>
    <w:p w14:paraId="6683E75A">
      <w:pPr>
        <w:spacing w:line="600" w:lineRule="exact"/>
        <w:ind w:firstLine="630"/>
        <w:rPr>
          <w:rFonts w:eastAsia="仿宋_GB2312"/>
          <w:kern w:val="32"/>
          <w:szCs w:val="32"/>
        </w:rPr>
      </w:pPr>
      <w:r>
        <w:rPr>
          <w:rFonts w:eastAsia="仿宋_GB2312"/>
          <w:kern w:val="32"/>
          <w:szCs w:val="32"/>
        </w:rPr>
        <w:t>2021年，我区严格规范政府举债融资行为，积极稳妥化解政府存量债务，防范政府债务风险</w:t>
      </w:r>
      <w:r>
        <w:rPr>
          <w:rFonts w:hint="eastAsia" w:eastAsia="仿宋_GB2312"/>
          <w:kern w:val="32"/>
          <w:szCs w:val="32"/>
        </w:rPr>
        <w:t>，</w:t>
      </w:r>
      <w:r>
        <w:rPr>
          <w:rFonts w:eastAsia="仿宋_GB2312"/>
          <w:kern w:val="32"/>
          <w:szCs w:val="32"/>
        </w:rPr>
        <w:t>确保不因债务问题影响财政运行和政府运转。</w:t>
      </w:r>
    </w:p>
    <w:p w14:paraId="3E700CD4">
      <w:pPr>
        <w:spacing w:line="600" w:lineRule="exact"/>
        <w:ind w:firstLine="630"/>
        <w:rPr>
          <w:rFonts w:eastAsia="方正楷体简体"/>
          <w:szCs w:val="32"/>
        </w:rPr>
      </w:pPr>
      <w:r>
        <w:rPr>
          <w:rFonts w:eastAsia="方正楷体简体"/>
          <w:szCs w:val="32"/>
        </w:rPr>
        <w:t>㈠2021年债务限额余额情况</w:t>
      </w:r>
    </w:p>
    <w:p w14:paraId="62770E94">
      <w:pPr>
        <w:spacing w:line="600" w:lineRule="exact"/>
        <w:ind w:firstLine="630"/>
        <w:rPr>
          <w:rFonts w:eastAsia="仿宋_GB2312"/>
          <w:kern w:val="32"/>
          <w:szCs w:val="32"/>
        </w:rPr>
      </w:pPr>
      <w:r>
        <w:rPr>
          <w:rFonts w:eastAsia="仿宋_GB2312"/>
          <w:kern w:val="32"/>
          <w:szCs w:val="32"/>
        </w:rPr>
        <w:t>2021年省财政厅核定我区政府债务限额为98.76亿元，其中：一般债务限额38.44亿元，专项债务限额60.32亿元。截至2021年底我区政府债务余额89.36亿元，其中：一般债务余额35.75亿元，专项债务余额53.61亿元，均控制在省财政厅批准的债务限额之内。</w:t>
      </w:r>
    </w:p>
    <w:p w14:paraId="140E746D">
      <w:pPr>
        <w:spacing w:line="600" w:lineRule="exact"/>
        <w:ind w:firstLine="630"/>
        <w:rPr>
          <w:rFonts w:eastAsia="方正楷体简体"/>
          <w:szCs w:val="32"/>
        </w:rPr>
      </w:pPr>
      <w:r>
        <w:rPr>
          <w:rFonts w:eastAsia="方正楷体简体"/>
          <w:szCs w:val="32"/>
        </w:rPr>
        <w:t>㈡2021年债券资金使用情况</w:t>
      </w:r>
    </w:p>
    <w:p w14:paraId="51814AE0">
      <w:pPr>
        <w:spacing w:line="600" w:lineRule="exact"/>
        <w:ind w:firstLine="630"/>
        <w:rPr>
          <w:rFonts w:eastAsia="仿宋_GB2312"/>
          <w:kern w:val="32"/>
          <w:szCs w:val="32"/>
        </w:rPr>
      </w:pPr>
      <w:r>
        <w:rPr>
          <w:rFonts w:eastAsia="仿宋_GB2312"/>
          <w:kern w:val="32"/>
          <w:szCs w:val="32"/>
        </w:rPr>
        <w:t>2021年我区共争取到新增债券资金5.03亿元，其中：一般债券0.78亿元，用于城区道路改造项目4844万元、铁路公园建设项目1200万元、金莲花城市公益性公墓骨灰堂建设项目800万元、南霞经霞村至双溪公路1000万元；专项债券4.25亿元，用于老旧小区及城区基础设施改造项目2.47亿元、金古空港经济开发区建设项目6480万元、金沙园一期基础设施提升改造建设项目1.05亿元、金莲花城市公益性公墓800万元。共争取到再融资债券资金26.37亿元（含建制县试点再融资债券资金16.44亿元），用于偿还到期债券资金，有效缓解我区到期债务偿债压力。</w:t>
      </w:r>
    </w:p>
    <w:p w14:paraId="25922ACC">
      <w:pPr>
        <w:spacing w:line="600" w:lineRule="exact"/>
        <w:ind w:firstLine="630"/>
        <w:rPr>
          <w:rFonts w:ascii="黑体" w:hAnsi="黑体" w:eastAsia="黑体"/>
          <w:szCs w:val="32"/>
        </w:rPr>
      </w:pPr>
      <w:r>
        <w:rPr>
          <w:rFonts w:ascii="黑体" w:hAnsi="黑体" w:eastAsia="黑体"/>
          <w:szCs w:val="32"/>
        </w:rPr>
        <w:t>三、2021年财政工作主要成效</w:t>
      </w:r>
    </w:p>
    <w:p w14:paraId="0FCA31D3">
      <w:pPr>
        <w:spacing w:line="600" w:lineRule="exact"/>
        <w:ind w:firstLine="630"/>
        <w:rPr>
          <w:rFonts w:eastAsia="方正楷体简体"/>
          <w:szCs w:val="32"/>
        </w:rPr>
      </w:pPr>
      <w:r>
        <w:rPr>
          <w:rFonts w:hint="eastAsia" w:eastAsia="方正楷体简体"/>
          <w:szCs w:val="32"/>
        </w:rPr>
        <w:t>㈠</w:t>
      </w:r>
      <w:r>
        <w:rPr>
          <w:rFonts w:eastAsia="方正楷体简体"/>
          <w:szCs w:val="32"/>
        </w:rPr>
        <w:t>着力聚财增收，财政实力持续增强</w:t>
      </w:r>
    </w:p>
    <w:p w14:paraId="0C37E645">
      <w:pPr>
        <w:spacing w:line="600" w:lineRule="exact"/>
        <w:ind w:firstLine="624" w:firstLineChars="200"/>
        <w:rPr>
          <w:rFonts w:eastAsia="仿宋_GB2312"/>
          <w:szCs w:val="32"/>
        </w:rPr>
      </w:pPr>
      <w:r>
        <w:rPr>
          <w:rFonts w:eastAsia="仿宋_GB2312"/>
          <w:szCs w:val="32"/>
        </w:rPr>
        <w:t>一是积极争取资金。围绕上级政策动向，加强与上级部门沟通联系，抢抓机遇，勤跑资金，全力争取上级支持。全年共争取上级各类补助资金11.78亿元，争取各类债券资金31.4亿元，其中：新增一般债券0.78亿元、新增专项债券4.25亿元、再融资债券26.37亿元，有效缓解财政支出压力，保障我区疫情防控和经济社会发展资金需求。二是加强收入征管。密切与税务部门协作配合，加强对经济形势和税源情况分析，强化税收征管，落实征管责任，堵塞征管漏洞，夯实全区财力保障基础。三是盘活存量资金。进一步加大结余结转资金清理力度，全年共清理盘活结余结转资金1.44亿元，统筹用于保障民生和发展急需的重点领域，有效提高了资金使用效益。</w:t>
      </w:r>
    </w:p>
    <w:p w14:paraId="015AC8BE">
      <w:pPr>
        <w:spacing w:line="600" w:lineRule="exact"/>
        <w:ind w:firstLine="630"/>
        <w:rPr>
          <w:rFonts w:eastAsia="方正楷体简体"/>
          <w:szCs w:val="32"/>
        </w:rPr>
      </w:pPr>
      <w:r>
        <w:rPr>
          <w:rFonts w:hint="eastAsia" w:eastAsia="方正楷体简体"/>
          <w:szCs w:val="32"/>
        </w:rPr>
        <w:t>㈡</w:t>
      </w:r>
      <w:r>
        <w:rPr>
          <w:rFonts w:eastAsia="方正楷体简体"/>
          <w:szCs w:val="32"/>
        </w:rPr>
        <w:t>着力提质增效，经济发展稳中有进</w:t>
      </w:r>
    </w:p>
    <w:p w14:paraId="5634B6D2">
      <w:pPr>
        <w:spacing w:line="600" w:lineRule="exact"/>
        <w:ind w:firstLine="645"/>
        <w:rPr>
          <w:rFonts w:eastAsia="仿宋_GB2312"/>
          <w:szCs w:val="32"/>
        </w:rPr>
      </w:pPr>
      <w:r>
        <w:rPr>
          <w:rFonts w:eastAsia="仿宋_GB2312"/>
          <w:szCs w:val="32"/>
        </w:rPr>
        <w:t>一是支持园区建设。全年安排4.32亿元用于金沙园、金古园、生态新城基础设施建设等方面，为建设创新动力充沛、高端产业集聚、运营机制高效的高科技产业园区提供有力保障。二是支持企业发展。认真贯彻落实中央和省市国企改革决策部署要求，</w:t>
      </w:r>
      <w:r>
        <w:rPr>
          <w:rFonts w:hint="eastAsia" w:eastAsia="仿宋_GB2312"/>
          <w:szCs w:val="32"/>
        </w:rPr>
        <w:t>根据</w:t>
      </w:r>
      <w:r>
        <w:rPr>
          <w:rFonts w:eastAsia="仿宋_GB2312"/>
          <w:szCs w:val="32"/>
        </w:rPr>
        <w:t>区委、区政府</w:t>
      </w:r>
      <w:r>
        <w:rPr>
          <w:rFonts w:hint="eastAsia" w:eastAsia="仿宋_GB2312"/>
          <w:szCs w:val="32"/>
        </w:rPr>
        <w:t>要求</w:t>
      </w:r>
      <w:r>
        <w:rPr>
          <w:rFonts w:eastAsia="仿宋_GB2312"/>
          <w:szCs w:val="32"/>
        </w:rPr>
        <w:t>完成国有企业综合改革工作，促进我区产业结构调整和转型升级。兑现各项惠企政策奖补资金1296万元，用于企业技改奖励、外贸转型升级补助等，全力扶持实体经济发展，支持企业做大做强。三是推进高品质城市建设。全年安排3.89亿元用于老旧小区改造，安排4844万元用于城区道路改造，安排1200万元用于铁路公园建设，全力打造城乡宜居环境，进一步提高城市生活品质。四是加大小吃产业扶持力度。认真落实习近平总书记嘱托，做实“三明实践”后半篇文章，全年安排小吃专项资金2662万元，用于小吃产业</w:t>
      </w:r>
      <w:r>
        <w:rPr>
          <w:rFonts w:hint="eastAsia" w:eastAsia="仿宋_GB2312"/>
          <w:szCs w:val="32"/>
        </w:rPr>
        <w:t>发展基金、</w:t>
      </w:r>
      <w:r>
        <w:rPr>
          <w:rFonts w:eastAsia="仿宋_GB2312"/>
          <w:szCs w:val="32"/>
        </w:rPr>
        <w:t>宣传推广</w:t>
      </w:r>
      <w:r>
        <w:rPr>
          <w:rFonts w:hint="eastAsia" w:eastAsia="仿宋_GB2312"/>
          <w:szCs w:val="32"/>
        </w:rPr>
        <w:t>、小吃培训</w:t>
      </w:r>
      <w:r>
        <w:rPr>
          <w:rFonts w:eastAsia="仿宋_GB2312"/>
          <w:szCs w:val="32"/>
        </w:rPr>
        <w:t>等，全面支持小吃产业转型升级。</w:t>
      </w:r>
    </w:p>
    <w:p w14:paraId="2F7DA5BC">
      <w:pPr>
        <w:spacing w:line="600" w:lineRule="exact"/>
        <w:ind w:firstLine="630"/>
        <w:rPr>
          <w:rFonts w:eastAsia="方正楷体简体"/>
          <w:szCs w:val="32"/>
        </w:rPr>
      </w:pPr>
      <w:r>
        <w:rPr>
          <w:rFonts w:hint="eastAsia" w:eastAsia="方正楷体简体"/>
          <w:szCs w:val="32"/>
        </w:rPr>
        <w:t>㈢</w:t>
      </w:r>
      <w:r>
        <w:rPr>
          <w:rFonts w:eastAsia="方正楷体简体"/>
          <w:szCs w:val="32"/>
        </w:rPr>
        <w:t>着力精准聚焦，</w:t>
      </w:r>
      <w:r>
        <w:rPr>
          <w:rFonts w:hint="eastAsia" w:eastAsia="方正楷体简体"/>
          <w:szCs w:val="32"/>
        </w:rPr>
        <w:t>攻坚</w:t>
      </w:r>
      <w:r>
        <w:rPr>
          <w:rFonts w:eastAsia="方正楷体简体"/>
          <w:szCs w:val="32"/>
        </w:rPr>
        <w:t>战役成绩斐然</w:t>
      </w:r>
    </w:p>
    <w:p w14:paraId="1EF1B6D8">
      <w:pPr>
        <w:spacing w:line="600" w:lineRule="exact"/>
        <w:ind w:firstLine="645"/>
        <w:rPr>
          <w:rFonts w:eastAsia="仿宋_GB2312"/>
          <w:color w:val="FF0000"/>
          <w:szCs w:val="32"/>
        </w:rPr>
      </w:pPr>
      <w:r>
        <w:rPr>
          <w:rFonts w:eastAsia="仿宋_GB2312"/>
          <w:szCs w:val="32"/>
        </w:rPr>
        <w:t>一是严控政府债务风险。严格落实政府债务限额管理，规范政府举债融资行为，加强风险监测分析，牢牢守住不发生区域性、系统性风险底线。完成建制县隐性债务化解试点工作，为我区降低债务风险、优化财政支出结构、减轻财政负担提供重要支撑。二是巩固</w:t>
      </w:r>
      <w:r>
        <w:rPr>
          <w:rFonts w:hint="eastAsia" w:eastAsia="仿宋_GB2312"/>
          <w:szCs w:val="32"/>
          <w:lang w:eastAsia="zh-CN"/>
        </w:rPr>
        <w:t>拓展</w:t>
      </w:r>
      <w:r>
        <w:rPr>
          <w:rFonts w:eastAsia="仿宋_GB2312"/>
          <w:szCs w:val="32"/>
        </w:rPr>
        <w:t>脱贫攻坚成果同乡村振兴有效衔接。在巩固</w:t>
      </w:r>
      <w:r>
        <w:rPr>
          <w:rFonts w:hint="eastAsia" w:eastAsia="仿宋_GB2312"/>
          <w:szCs w:val="32"/>
          <w:lang w:eastAsia="zh-CN"/>
        </w:rPr>
        <w:t>拓展</w:t>
      </w:r>
      <w:bookmarkStart w:id="0" w:name="_GoBack"/>
      <w:bookmarkEnd w:id="0"/>
      <w:r>
        <w:rPr>
          <w:rFonts w:eastAsia="仿宋_GB2312"/>
          <w:szCs w:val="32"/>
        </w:rPr>
        <w:t>脱贫攻坚成果的基础上，为做好乡村振兴大文章提供资金保障，全年安排乡村振兴资金1.04亿元，用于乡村振兴示范点建设、土地综合整治、乡村基础设施建设等支出，打造新时代生态宜居、乡风文明的新农村。三是扎实推进污染防治。全年安排污染防治资金7972万元，用于林改、林业草原生态保护恢复、重点流域和小流域治理、重点区域生态保护和修复等方面，持续改善生态环境质量，不断为经济社会发展创造有力条件。</w:t>
      </w:r>
    </w:p>
    <w:p w14:paraId="1004B16A">
      <w:pPr>
        <w:spacing w:line="600" w:lineRule="exact"/>
        <w:ind w:firstLine="630"/>
        <w:rPr>
          <w:rFonts w:eastAsia="方正楷体简体"/>
          <w:szCs w:val="32"/>
        </w:rPr>
      </w:pPr>
      <w:r>
        <w:rPr>
          <w:rFonts w:hint="eastAsia" w:eastAsia="方正楷体简体"/>
          <w:szCs w:val="32"/>
        </w:rPr>
        <w:t>㈣</w:t>
      </w:r>
      <w:r>
        <w:rPr>
          <w:rFonts w:eastAsia="方正楷体简体"/>
          <w:szCs w:val="32"/>
        </w:rPr>
        <w:t>着力统筹兼顾，民生福祉不断改善</w:t>
      </w:r>
    </w:p>
    <w:p w14:paraId="1786E888">
      <w:pPr>
        <w:spacing w:line="600" w:lineRule="exact"/>
        <w:ind w:firstLine="624" w:firstLineChars="200"/>
        <w:rPr>
          <w:rFonts w:eastAsia="仿宋_GB2312"/>
          <w:color w:val="FF0000"/>
          <w:szCs w:val="32"/>
        </w:rPr>
      </w:pPr>
      <w:r>
        <w:rPr>
          <w:rFonts w:eastAsia="仿宋_GB2312"/>
          <w:szCs w:val="32"/>
        </w:rPr>
        <w:t>一是社会保障更加有力。拨付1100万元用于疫情防控物资采购、集中隔离点、疫情防控宣传、患者救治费用补助等；拨付3450万元用于全区失业人员的失业金发放；拨付3320万元用于保障低保、特困人员生活支出；拨付440万元用于下岗失业人员再就业培训、新增劳动力职业介绍、农村劳动力培训等；拨付1790万元用于全区60岁以上失地农民保障金发放；拨付80万元用于民办养老机构床位和运营补助，切实兜牢我区基本民生底线。二是教育事业蓬勃发展。坚持把教育事业摆在优先发展的战略地位，配足配好义务教育资源，全年投入教育资金6.23亿元，用于教育补短板工程、助学金补助、农村寄宿制学校营养餐改善、生均公用经费和完善中小学基础设施等支出，全面改善义务教育基本办学条件，推进全区教育事业优质均衡发展。三是城市文化更加繁荣。建立健全公共文化服务财政保障机制，进一步完善公共文化服务体系建设，拨付</w:t>
      </w:r>
      <w:r>
        <w:rPr>
          <w:rFonts w:hint="eastAsia" w:eastAsia="仿宋_GB2312"/>
          <w:szCs w:val="32"/>
        </w:rPr>
        <w:t>5570</w:t>
      </w:r>
      <w:r>
        <w:rPr>
          <w:rFonts w:eastAsia="仿宋_GB2312"/>
          <w:szCs w:val="32"/>
        </w:rPr>
        <w:t>万元用于文物保护修复、文化产业发展和群众文体事业等支出，丰富全区群众文化体育生活水平。四是社会治理扎实有效。拨付各类专项经费</w:t>
      </w:r>
      <w:r>
        <w:rPr>
          <w:rFonts w:hint="eastAsia" w:eastAsia="仿宋_GB2312"/>
          <w:szCs w:val="32"/>
        </w:rPr>
        <w:t>4589</w:t>
      </w:r>
      <w:r>
        <w:rPr>
          <w:rFonts w:eastAsia="仿宋_GB2312"/>
          <w:szCs w:val="32"/>
        </w:rPr>
        <w:t>万元，用于扫黑除恶、禁毒、群众性治安防控工程建设、雪亮工程、视频监控维护费用等各项社会治安支出，进一步维护我区社会和谐安定，提升居民生活安全保障。五是粮食安全保障到位。全面落实粮食安全责任，切实保障粮食资金落实到位，安排粮食风险配套资金276万元，用于我区粮食储备经费所需；安排工作及监督检查经费23万元，用于开展粮食安全监察和监测所需，全力保障物资储备资金，确保粮食安全稳定大局，筑牢国家粮食安全防线。</w:t>
      </w:r>
    </w:p>
    <w:p w14:paraId="56A70D63">
      <w:pPr>
        <w:spacing w:line="600" w:lineRule="exact"/>
        <w:ind w:firstLine="630"/>
        <w:rPr>
          <w:rFonts w:eastAsia="方正楷体简体"/>
          <w:szCs w:val="32"/>
        </w:rPr>
      </w:pPr>
      <w:r>
        <w:rPr>
          <w:rFonts w:hint="eastAsia" w:eastAsia="方正楷体简体"/>
          <w:szCs w:val="32"/>
        </w:rPr>
        <w:t>㈤</w:t>
      </w:r>
      <w:r>
        <w:rPr>
          <w:rFonts w:eastAsia="方正楷体简体"/>
          <w:szCs w:val="32"/>
        </w:rPr>
        <w:t>着力深化改革，管理效能稳步提升</w:t>
      </w:r>
    </w:p>
    <w:p w14:paraId="3BDEB44C">
      <w:pPr>
        <w:spacing w:line="600" w:lineRule="exact"/>
        <w:ind w:firstLine="624"/>
        <w:rPr>
          <w:rFonts w:eastAsia="仿宋_GB2312"/>
          <w:color w:val="FF0000"/>
          <w:szCs w:val="32"/>
        </w:rPr>
      </w:pPr>
      <w:r>
        <w:rPr>
          <w:rFonts w:eastAsia="仿宋_GB2312"/>
          <w:szCs w:val="32"/>
        </w:rPr>
        <w:t>一是推进绩效管理扩面提质。贯彻落实中央、省、市有关全面实施预算绩效管理工作要求，将所有专项资金项目纳入绩效目标管理，涉及财政资金33.59亿元，做到对四本预算的全覆盖。着力加强绩效监控管理，确保财政资金能按年初确定的目标投入使用，达到预期目标，切实提高财政资源配置效率和使用效益。二是提高投资评审服务水平。认真履行财政投资评审职责，不断完善评审机制，全年共完成</w:t>
      </w:r>
      <w:r>
        <w:rPr>
          <w:rFonts w:eastAsia="仿宋_GB2312"/>
          <w:szCs w:val="32"/>
          <w:lang w:val="zh-CN"/>
        </w:rPr>
        <w:t>财政投资评审项目</w:t>
      </w:r>
      <w:r>
        <w:rPr>
          <w:rFonts w:eastAsia="仿宋_GB2312"/>
          <w:szCs w:val="32"/>
        </w:rPr>
        <w:t>35个，累计审核金额6.14亿元，审减金额0.38亿元，审减率6.22%</w:t>
      </w:r>
      <w:r>
        <w:rPr>
          <w:rFonts w:hint="eastAsia" w:eastAsia="仿宋_GB2312"/>
          <w:szCs w:val="32"/>
        </w:rPr>
        <w:t>，</w:t>
      </w:r>
      <w:r>
        <w:rPr>
          <w:rFonts w:eastAsia="仿宋_GB2312"/>
          <w:szCs w:val="32"/>
        </w:rPr>
        <w:t>较好地从源头把控财政资金的监管。三是加强政府采购管理。全年政府采购预算1.45亿元，实际采购1.31亿元，节约资金0.14亿元，节约率9.58%。四是做好直达资金监控工作。将直达资金机制嵌入预算管理流程，不断完善体制机制，通过乡村振兴（扶贫惠民）资金在线监控系统以及国库集中支付系统，紧盯资金动态，强化分析研判，做到全程可追溯、实时可监控。</w:t>
      </w:r>
    </w:p>
    <w:p w14:paraId="698782ED">
      <w:pPr>
        <w:spacing w:line="600" w:lineRule="exact"/>
        <w:ind w:left="312" w:firstLine="312" w:firstLineChars="100"/>
        <w:rPr>
          <w:rFonts w:ascii="黑体" w:hAnsi="黑体" w:eastAsia="黑体"/>
          <w:szCs w:val="32"/>
        </w:rPr>
      </w:pPr>
      <w:r>
        <w:rPr>
          <w:rFonts w:ascii="黑体" w:hAnsi="黑体" w:eastAsia="黑体"/>
          <w:szCs w:val="32"/>
        </w:rPr>
        <w:t>四、全区重点支出情况</w:t>
      </w:r>
    </w:p>
    <w:p w14:paraId="343F17A5">
      <w:pPr>
        <w:spacing w:line="600" w:lineRule="exact"/>
        <w:ind w:firstLine="630"/>
        <w:rPr>
          <w:rFonts w:eastAsia="仿宋_GB2312"/>
          <w:kern w:val="32"/>
          <w:szCs w:val="32"/>
        </w:rPr>
      </w:pPr>
      <w:r>
        <w:rPr>
          <w:rFonts w:eastAsia="仿宋_GB2312"/>
          <w:kern w:val="32"/>
          <w:szCs w:val="32"/>
        </w:rPr>
        <w:t>2021年，我区预算支出安排紧紧</w:t>
      </w:r>
      <w:r>
        <w:rPr>
          <w:rFonts w:eastAsia="仿宋_GB2312"/>
          <w:kern w:val="0"/>
          <w:szCs w:val="32"/>
          <w:lang w:val="zh-CN"/>
        </w:rPr>
        <w:t>围绕区委、区政府中心工作</w:t>
      </w:r>
      <w:r>
        <w:rPr>
          <w:rFonts w:eastAsia="仿宋_GB2312"/>
          <w:kern w:val="32"/>
          <w:szCs w:val="32"/>
        </w:rPr>
        <w:t>，积极发挥财政职能，强化预算执行约束，调整优化支出结构，统筹安排各类资金，确保区委、区政府确定的各项民生项目有序推进。</w:t>
      </w:r>
    </w:p>
    <w:p w14:paraId="2136EF9C">
      <w:pPr>
        <w:spacing w:line="600" w:lineRule="exact"/>
        <w:ind w:firstLine="630"/>
        <w:rPr>
          <w:rFonts w:eastAsia="仿宋_GB2312"/>
          <w:kern w:val="32"/>
          <w:szCs w:val="32"/>
        </w:rPr>
      </w:pPr>
      <w:r>
        <w:rPr>
          <w:rFonts w:eastAsia="方正楷体简体"/>
          <w:szCs w:val="32"/>
        </w:rPr>
        <w:t>㈠教育支出：</w:t>
      </w:r>
      <w:r>
        <w:rPr>
          <w:rFonts w:eastAsia="仿宋_GB2312"/>
          <w:kern w:val="32"/>
          <w:szCs w:val="32"/>
        </w:rPr>
        <w:t>2021年教育支出62282万元，比上年同期增支10</w:t>
      </w:r>
      <w:r>
        <w:rPr>
          <w:rFonts w:hint="eastAsia" w:eastAsia="仿宋_GB2312"/>
          <w:kern w:val="32"/>
          <w:szCs w:val="32"/>
        </w:rPr>
        <w:t>59</w:t>
      </w:r>
      <w:r>
        <w:rPr>
          <w:rFonts w:eastAsia="仿宋_GB2312"/>
          <w:kern w:val="32"/>
          <w:szCs w:val="32"/>
        </w:rPr>
        <w:t>万元，增长1.7</w:t>
      </w:r>
      <w:r>
        <w:rPr>
          <w:rFonts w:hint="eastAsia" w:eastAsia="仿宋_GB2312"/>
          <w:kern w:val="32"/>
          <w:szCs w:val="32"/>
        </w:rPr>
        <w:t>3</w:t>
      </w:r>
      <w:r>
        <w:rPr>
          <w:rFonts w:eastAsia="仿宋_GB2312"/>
          <w:kern w:val="32"/>
          <w:szCs w:val="32"/>
        </w:rPr>
        <w:t xml:space="preserve">%，主要是教师系统伙食补助支出增加。      </w:t>
      </w:r>
    </w:p>
    <w:p w14:paraId="4FB849D9">
      <w:pPr>
        <w:spacing w:line="600" w:lineRule="exact"/>
        <w:ind w:firstLine="630"/>
        <w:rPr>
          <w:rFonts w:eastAsia="仿宋_GB2312"/>
          <w:kern w:val="32"/>
          <w:szCs w:val="32"/>
        </w:rPr>
      </w:pPr>
      <w:r>
        <w:rPr>
          <w:rFonts w:eastAsia="方正楷体简体"/>
          <w:szCs w:val="32"/>
        </w:rPr>
        <w:t>㈡社会保障和就业支出：</w:t>
      </w:r>
      <w:r>
        <w:rPr>
          <w:rFonts w:eastAsia="仿宋_GB2312"/>
          <w:kern w:val="32"/>
          <w:szCs w:val="32"/>
        </w:rPr>
        <w:t>2021年社会保障和就业支出34696万元，比上年同期减支148</w:t>
      </w:r>
      <w:r>
        <w:rPr>
          <w:rFonts w:hint="eastAsia" w:eastAsia="仿宋_GB2312"/>
          <w:kern w:val="32"/>
          <w:szCs w:val="32"/>
        </w:rPr>
        <w:t>2</w:t>
      </w:r>
      <w:r>
        <w:rPr>
          <w:rFonts w:eastAsia="仿宋_GB2312"/>
          <w:kern w:val="32"/>
          <w:szCs w:val="32"/>
        </w:rPr>
        <w:t>万元，下降4.</w:t>
      </w:r>
      <w:r>
        <w:rPr>
          <w:rFonts w:hint="eastAsia" w:eastAsia="仿宋_GB2312"/>
          <w:kern w:val="32"/>
          <w:szCs w:val="32"/>
        </w:rPr>
        <w:t>1</w:t>
      </w:r>
      <w:r>
        <w:rPr>
          <w:rFonts w:eastAsia="仿宋_GB2312"/>
          <w:kern w:val="32"/>
          <w:szCs w:val="32"/>
        </w:rPr>
        <w:t>%，主要是部分省市专项</w:t>
      </w:r>
      <w:r>
        <w:rPr>
          <w:rFonts w:hint="eastAsia" w:eastAsia="仿宋_GB2312"/>
          <w:kern w:val="32"/>
          <w:szCs w:val="32"/>
        </w:rPr>
        <w:t>结转下年</w:t>
      </w:r>
      <w:r>
        <w:rPr>
          <w:rFonts w:eastAsia="仿宋_GB2312"/>
          <w:kern w:val="32"/>
          <w:szCs w:val="32"/>
        </w:rPr>
        <w:t>支出。</w:t>
      </w:r>
    </w:p>
    <w:p w14:paraId="39761995">
      <w:pPr>
        <w:spacing w:line="600" w:lineRule="exact"/>
        <w:ind w:firstLine="630"/>
        <w:rPr>
          <w:rFonts w:eastAsia="仿宋_GB2312"/>
          <w:kern w:val="32"/>
          <w:szCs w:val="32"/>
        </w:rPr>
      </w:pPr>
      <w:r>
        <w:rPr>
          <w:rFonts w:eastAsia="方正楷体简体"/>
          <w:szCs w:val="32"/>
        </w:rPr>
        <w:t>㈢卫生健康支出：</w:t>
      </w:r>
      <w:r>
        <w:rPr>
          <w:rFonts w:eastAsia="仿宋_GB2312"/>
          <w:kern w:val="32"/>
          <w:szCs w:val="32"/>
        </w:rPr>
        <w:t>2021年卫生健康支出18907万元，比上年同期减支800</w:t>
      </w:r>
      <w:r>
        <w:rPr>
          <w:rFonts w:hint="eastAsia" w:eastAsia="仿宋_GB2312"/>
          <w:kern w:val="32"/>
          <w:szCs w:val="32"/>
        </w:rPr>
        <w:t>5</w:t>
      </w:r>
      <w:r>
        <w:rPr>
          <w:rFonts w:eastAsia="仿宋_GB2312"/>
          <w:kern w:val="32"/>
          <w:szCs w:val="32"/>
        </w:rPr>
        <w:t>万元，下降29.75%，主要是医院建设等基建支出减少。</w:t>
      </w:r>
    </w:p>
    <w:p w14:paraId="0FD2F85D">
      <w:pPr>
        <w:spacing w:line="600" w:lineRule="exact"/>
        <w:ind w:firstLine="630"/>
        <w:rPr>
          <w:rFonts w:eastAsia="仿宋_GB2312"/>
          <w:kern w:val="32"/>
          <w:szCs w:val="32"/>
        </w:rPr>
      </w:pPr>
      <w:r>
        <w:rPr>
          <w:rFonts w:eastAsia="方正楷体简体"/>
          <w:szCs w:val="32"/>
        </w:rPr>
        <w:t>㈣节能环保支出：</w:t>
      </w:r>
      <w:r>
        <w:rPr>
          <w:rFonts w:eastAsia="仿宋_GB2312"/>
          <w:kern w:val="32"/>
          <w:szCs w:val="32"/>
        </w:rPr>
        <w:t>2021年节能环保支出2225万元，比上年同期减支4463万元，下降66.73%，主要是重点流域生态补偿</w:t>
      </w:r>
      <w:r>
        <w:rPr>
          <w:rFonts w:hint="eastAsia" w:eastAsia="仿宋_GB2312"/>
          <w:kern w:val="32"/>
          <w:szCs w:val="32"/>
        </w:rPr>
        <w:t>等省级补助资金</w:t>
      </w:r>
      <w:r>
        <w:rPr>
          <w:rFonts w:eastAsia="仿宋_GB2312"/>
          <w:kern w:val="32"/>
          <w:szCs w:val="32"/>
        </w:rPr>
        <w:t>减少。</w:t>
      </w:r>
    </w:p>
    <w:p w14:paraId="3B99BE0C">
      <w:pPr>
        <w:spacing w:line="600" w:lineRule="exact"/>
        <w:ind w:firstLine="630"/>
        <w:rPr>
          <w:rFonts w:eastAsia="仿宋_GB2312"/>
          <w:kern w:val="32"/>
          <w:szCs w:val="32"/>
        </w:rPr>
      </w:pPr>
      <w:r>
        <w:rPr>
          <w:rFonts w:eastAsia="方正楷体简体"/>
          <w:szCs w:val="32"/>
        </w:rPr>
        <w:t>㈤城乡社区事务支出：</w:t>
      </w:r>
      <w:r>
        <w:rPr>
          <w:rFonts w:eastAsia="仿宋_GB2312"/>
          <w:kern w:val="32"/>
          <w:szCs w:val="32"/>
        </w:rPr>
        <w:t>2021年城乡社区事务支出45508万元，比上年同期增支10</w:t>
      </w:r>
      <w:r>
        <w:rPr>
          <w:rFonts w:hint="eastAsia" w:eastAsia="仿宋_GB2312"/>
          <w:kern w:val="32"/>
          <w:szCs w:val="32"/>
        </w:rPr>
        <w:t>002</w:t>
      </w:r>
      <w:r>
        <w:rPr>
          <w:rFonts w:eastAsia="仿宋_GB2312"/>
          <w:kern w:val="32"/>
          <w:szCs w:val="32"/>
        </w:rPr>
        <w:t>万元，增长28.</w:t>
      </w:r>
      <w:r>
        <w:rPr>
          <w:rFonts w:hint="eastAsia" w:eastAsia="仿宋_GB2312"/>
          <w:kern w:val="32"/>
          <w:szCs w:val="32"/>
        </w:rPr>
        <w:t>17</w:t>
      </w:r>
      <w:r>
        <w:rPr>
          <w:rFonts w:eastAsia="仿宋_GB2312"/>
          <w:kern w:val="32"/>
          <w:szCs w:val="32"/>
        </w:rPr>
        <w:t>%，主要是债券资金及体制补助</w:t>
      </w:r>
      <w:r>
        <w:rPr>
          <w:rFonts w:hint="eastAsia" w:eastAsia="仿宋_GB2312"/>
          <w:kern w:val="32"/>
          <w:szCs w:val="32"/>
        </w:rPr>
        <w:t>支出</w:t>
      </w:r>
      <w:r>
        <w:rPr>
          <w:rFonts w:eastAsia="仿宋_GB2312"/>
          <w:kern w:val="32"/>
          <w:szCs w:val="32"/>
        </w:rPr>
        <w:t>增加。</w:t>
      </w:r>
    </w:p>
    <w:p w14:paraId="5BB74003">
      <w:pPr>
        <w:spacing w:line="600" w:lineRule="exact"/>
        <w:ind w:firstLine="630"/>
        <w:rPr>
          <w:rFonts w:eastAsia="仿宋_GB2312"/>
          <w:kern w:val="32"/>
          <w:szCs w:val="32"/>
        </w:rPr>
      </w:pPr>
      <w:r>
        <w:rPr>
          <w:rFonts w:eastAsia="方正楷体简体"/>
          <w:szCs w:val="32"/>
        </w:rPr>
        <w:t>㈥农林水事务支出：</w:t>
      </w:r>
      <w:r>
        <w:rPr>
          <w:rFonts w:eastAsia="仿宋_GB2312"/>
          <w:kern w:val="32"/>
          <w:szCs w:val="32"/>
        </w:rPr>
        <w:t>2021年农林水事务支出28754万元，比上年同期减支169</w:t>
      </w:r>
      <w:r>
        <w:rPr>
          <w:rFonts w:hint="eastAsia" w:eastAsia="仿宋_GB2312"/>
          <w:kern w:val="32"/>
          <w:szCs w:val="32"/>
        </w:rPr>
        <w:t>18</w:t>
      </w:r>
      <w:r>
        <w:rPr>
          <w:rFonts w:eastAsia="仿宋_GB2312"/>
          <w:kern w:val="32"/>
          <w:szCs w:val="32"/>
        </w:rPr>
        <w:t>万元，下降37.0</w:t>
      </w:r>
      <w:r>
        <w:rPr>
          <w:rFonts w:hint="eastAsia" w:eastAsia="仿宋_GB2312"/>
          <w:kern w:val="32"/>
          <w:szCs w:val="32"/>
        </w:rPr>
        <w:t>4</w:t>
      </w:r>
      <w:r>
        <w:rPr>
          <w:rFonts w:eastAsia="仿宋_GB2312"/>
          <w:kern w:val="32"/>
          <w:szCs w:val="32"/>
        </w:rPr>
        <w:t>%，主要是</w:t>
      </w:r>
      <w:r>
        <w:rPr>
          <w:rFonts w:hint="eastAsia" w:eastAsia="仿宋_GB2312"/>
          <w:kern w:val="32"/>
          <w:szCs w:val="32"/>
        </w:rPr>
        <w:t>债券资金支出减少及移民扶持等省级补助资金结转下年支出</w:t>
      </w:r>
      <w:r>
        <w:rPr>
          <w:rFonts w:eastAsia="仿宋_GB2312"/>
          <w:kern w:val="32"/>
          <w:szCs w:val="32"/>
        </w:rPr>
        <w:t>。</w:t>
      </w:r>
    </w:p>
    <w:p w14:paraId="1FA118C4">
      <w:pPr>
        <w:spacing w:line="600" w:lineRule="exact"/>
        <w:ind w:firstLine="630"/>
        <w:rPr>
          <w:rFonts w:eastAsia="仿宋_GB2312"/>
          <w:kern w:val="32"/>
          <w:szCs w:val="32"/>
        </w:rPr>
      </w:pPr>
      <w:r>
        <w:rPr>
          <w:rFonts w:eastAsia="方正楷体简体"/>
          <w:szCs w:val="32"/>
        </w:rPr>
        <w:t>㈦住房保障支出：</w:t>
      </w:r>
      <w:r>
        <w:rPr>
          <w:rFonts w:eastAsia="仿宋_GB2312"/>
          <w:kern w:val="32"/>
          <w:szCs w:val="32"/>
        </w:rPr>
        <w:t>2021年住房保障支出6701万元，比上年同期增支2883万元，增长75.</w:t>
      </w:r>
      <w:r>
        <w:rPr>
          <w:rFonts w:hint="eastAsia" w:eastAsia="仿宋_GB2312"/>
          <w:kern w:val="32"/>
          <w:szCs w:val="32"/>
        </w:rPr>
        <w:t>51</w:t>
      </w:r>
      <w:r>
        <w:rPr>
          <w:rFonts w:eastAsia="仿宋_GB2312"/>
          <w:kern w:val="32"/>
          <w:szCs w:val="32"/>
        </w:rPr>
        <w:t>%，主要是老旧小区改造省级补助资金增加。</w:t>
      </w:r>
    </w:p>
    <w:p w14:paraId="45690D23">
      <w:pPr>
        <w:spacing w:line="600" w:lineRule="exact"/>
        <w:ind w:firstLine="624" w:firstLineChars="200"/>
        <w:rPr>
          <w:rFonts w:ascii="黑体" w:hAnsi="黑体" w:eastAsia="黑体"/>
          <w:szCs w:val="32"/>
        </w:rPr>
      </w:pPr>
      <w:r>
        <w:rPr>
          <w:rFonts w:ascii="黑体" w:hAnsi="黑体" w:eastAsia="黑体"/>
          <w:szCs w:val="32"/>
        </w:rPr>
        <w:t>五、预算超（减）收收入的安排</w:t>
      </w:r>
    </w:p>
    <w:p w14:paraId="6535B164">
      <w:pPr>
        <w:spacing w:line="600" w:lineRule="exact"/>
        <w:ind w:firstLine="630"/>
        <w:rPr>
          <w:rFonts w:eastAsia="仿宋_GB2312"/>
          <w:kern w:val="32"/>
          <w:szCs w:val="32"/>
        </w:rPr>
      </w:pPr>
      <w:r>
        <w:rPr>
          <w:rFonts w:eastAsia="仿宋_GB2312"/>
          <w:kern w:val="32"/>
          <w:szCs w:val="32"/>
        </w:rPr>
        <w:t>2021年我区地方一般公共预算收入104815万元，比</w:t>
      </w:r>
      <w:r>
        <w:rPr>
          <w:rFonts w:hint="eastAsia" w:eastAsia="仿宋_GB2312"/>
          <w:kern w:val="32"/>
          <w:szCs w:val="32"/>
        </w:rPr>
        <w:t>年初</w:t>
      </w:r>
      <w:r>
        <w:rPr>
          <w:rFonts w:eastAsia="仿宋_GB2312"/>
          <w:kern w:val="32"/>
          <w:szCs w:val="32"/>
        </w:rPr>
        <w:t>预算数104174万元超收641万元，主要是税收收入增加，根据预算法规定，超收收入用于补充预算稳定调节基金。</w:t>
      </w:r>
    </w:p>
    <w:p w14:paraId="0BE52771">
      <w:pPr>
        <w:spacing w:line="600" w:lineRule="exact"/>
        <w:ind w:firstLine="630"/>
        <w:rPr>
          <w:rFonts w:eastAsia="仿宋_GB2312"/>
          <w:kern w:val="32"/>
          <w:szCs w:val="32"/>
        </w:rPr>
      </w:pPr>
      <w:r>
        <w:rPr>
          <w:rFonts w:eastAsia="仿宋_GB2312"/>
          <w:kern w:val="32"/>
          <w:szCs w:val="32"/>
        </w:rPr>
        <w:t>2021年我区政府性基金收入123235万元，比调整预算数129479万元减收6244万元，主要是国有土地使用权出让金收入减收，减收财力主要用调入专户结转资金及减少支出解决。政府性基金支出111485万元，比调整预算数112837万元减支1352万元，主要是城乡社区事务支出减少。</w:t>
      </w:r>
    </w:p>
    <w:p w14:paraId="41AB0CB7">
      <w:pPr>
        <w:spacing w:line="600" w:lineRule="exact"/>
        <w:ind w:firstLine="630"/>
        <w:rPr>
          <w:rFonts w:ascii="黑体" w:hAnsi="黑体" w:eastAsia="黑体"/>
          <w:szCs w:val="32"/>
        </w:rPr>
      </w:pPr>
      <w:r>
        <w:rPr>
          <w:rFonts w:ascii="黑体" w:hAnsi="黑体" w:eastAsia="黑体"/>
          <w:szCs w:val="32"/>
        </w:rPr>
        <w:t>六、上级财政补助资金安排使用情况</w:t>
      </w:r>
    </w:p>
    <w:p w14:paraId="18C2A4D1">
      <w:pPr>
        <w:spacing w:line="600" w:lineRule="exact"/>
        <w:ind w:firstLine="630"/>
        <w:rPr>
          <w:rFonts w:eastAsia="仿宋_GB2312"/>
          <w:kern w:val="32"/>
          <w:szCs w:val="32"/>
        </w:rPr>
      </w:pPr>
      <w:r>
        <w:rPr>
          <w:rFonts w:eastAsia="方正楷体简体"/>
          <w:szCs w:val="32"/>
        </w:rPr>
        <w:t>㈠一般公共预算：</w:t>
      </w:r>
      <w:r>
        <w:rPr>
          <w:rFonts w:eastAsia="仿宋_GB2312"/>
          <w:kern w:val="32"/>
          <w:szCs w:val="32"/>
        </w:rPr>
        <w:t>2021年上级补助收入114797万元，其中：</w:t>
      </w:r>
    </w:p>
    <w:p w14:paraId="011D23AC">
      <w:pPr>
        <w:spacing w:line="600" w:lineRule="exact"/>
        <w:ind w:firstLine="630"/>
        <w:rPr>
          <w:rFonts w:eastAsia="仿宋_GB2312"/>
          <w:kern w:val="32"/>
          <w:szCs w:val="32"/>
        </w:rPr>
      </w:pPr>
      <w:r>
        <w:rPr>
          <w:rFonts w:eastAsia="仿宋_GB2312"/>
          <w:kern w:val="32"/>
          <w:szCs w:val="32"/>
        </w:rPr>
        <w:t>1、返还性收入8519万元，全部作为本级财力用于一般公共预算支出。其中：增值税和消费税返还收入1717万元，所得税基数返还收入1526万元，增值税“五五分享”税收返还收入4939万元，成品油改革税收返还收入337万元。</w:t>
      </w:r>
    </w:p>
    <w:p w14:paraId="23CAA30D">
      <w:pPr>
        <w:spacing w:line="600" w:lineRule="exact"/>
        <w:ind w:firstLine="630"/>
        <w:rPr>
          <w:rFonts w:eastAsia="仿宋_GB2312"/>
          <w:kern w:val="32"/>
          <w:szCs w:val="32"/>
        </w:rPr>
      </w:pPr>
      <w:r>
        <w:rPr>
          <w:rFonts w:eastAsia="仿宋_GB2312"/>
          <w:kern w:val="32"/>
          <w:szCs w:val="32"/>
        </w:rPr>
        <w:t>2、一般性转移支付收入83796万元，其中35426万元作为本级财力用于相应的民生等项目支出，主要是革命老区转移支付、贫困地区转移支付、重点生态功能区转移支付、均衡性转移支付、县级基本财力保障等补助收入；48370万元是共同财政事权补助资金，主要是公共安全、教育、社会保障、卫生健康、农林水等具有特定用途的转移支付收入。</w:t>
      </w:r>
    </w:p>
    <w:p w14:paraId="364DFC0F">
      <w:pPr>
        <w:spacing w:line="600" w:lineRule="exact"/>
        <w:ind w:firstLine="630"/>
        <w:rPr>
          <w:rFonts w:eastAsia="仿宋_GB2312"/>
          <w:kern w:val="32"/>
          <w:szCs w:val="32"/>
        </w:rPr>
      </w:pPr>
      <w:r>
        <w:rPr>
          <w:rFonts w:eastAsia="仿宋_GB2312"/>
          <w:kern w:val="32"/>
          <w:szCs w:val="32"/>
        </w:rPr>
        <w:t>3、专项转移支付收入22482万元，全部是有确定具体项目和用途的专项补助资金，实行专款专用，主要项目是住房保障专项5076万元、农林水专项4961万元、城乡社区专项2988万元、商业服务业专项1256万元、灾害防治和应急管理1169万元、节能环保专项1090万元。</w:t>
      </w:r>
    </w:p>
    <w:p w14:paraId="1EFFAB64">
      <w:pPr>
        <w:spacing w:line="600" w:lineRule="exact"/>
        <w:ind w:firstLine="630"/>
        <w:rPr>
          <w:rFonts w:eastAsia="仿宋_GB2312"/>
          <w:kern w:val="32"/>
          <w:szCs w:val="32"/>
        </w:rPr>
      </w:pPr>
      <w:r>
        <w:rPr>
          <w:rFonts w:eastAsia="仿宋_GB2312"/>
          <w:kern w:val="32"/>
          <w:szCs w:val="32"/>
        </w:rPr>
        <w:t>以上补助资金当年使用93786万元，结转2022年使用21011万元。</w:t>
      </w:r>
    </w:p>
    <w:p w14:paraId="3AA5B37E">
      <w:pPr>
        <w:spacing w:line="600" w:lineRule="exact"/>
        <w:ind w:firstLine="630"/>
        <w:rPr>
          <w:rFonts w:eastAsia="仿宋_GB2312"/>
          <w:kern w:val="32"/>
          <w:szCs w:val="32"/>
        </w:rPr>
      </w:pPr>
      <w:r>
        <w:rPr>
          <w:rFonts w:eastAsia="方正楷体简体"/>
          <w:szCs w:val="32"/>
        </w:rPr>
        <w:t>㈡政府性基金：</w:t>
      </w:r>
      <w:r>
        <w:rPr>
          <w:rFonts w:eastAsia="仿宋_GB2312"/>
          <w:kern w:val="32"/>
          <w:szCs w:val="32"/>
        </w:rPr>
        <w:t>2021年上级补助资金2973万元，全部为确定具体项目和用途的专项补助资金，主要项目是库区移民资金2190万元、水利工程建设养护资金、</w:t>
      </w:r>
      <w:r>
        <w:rPr>
          <w:rFonts w:hint="eastAsia" w:eastAsia="仿宋_GB2312"/>
          <w:kern w:val="32"/>
          <w:szCs w:val="32"/>
        </w:rPr>
        <w:t>社会公益事业补助资金、</w:t>
      </w:r>
      <w:r>
        <w:rPr>
          <w:rFonts w:eastAsia="仿宋_GB2312"/>
          <w:kern w:val="32"/>
          <w:szCs w:val="32"/>
        </w:rPr>
        <w:t>生活垃圾治理补助资金等</w:t>
      </w:r>
      <w:r>
        <w:rPr>
          <w:rFonts w:hint="eastAsia" w:eastAsia="仿宋_GB2312"/>
          <w:kern w:val="32"/>
          <w:szCs w:val="32"/>
        </w:rPr>
        <w:t>783</w:t>
      </w:r>
      <w:r>
        <w:rPr>
          <w:rFonts w:eastAsia="仿宋_GB2312"/>
          <w:kern w:val="32"/>
          <w:szCs w:val="32"/>
        </w:rPr>
        <w:t>万元。以上补助资金当年使用1977万元，结转202</w:t>
      </w:r>
      <w:r>
        <w:rPr>
          <w:rFonts w:hint="eastAsia" w:eastAsia="仿宋_GB2312"/>
          <w:kern w:val="32"/>
          <w:szCs w:val="32"/>
        </w:rPr>
        <w:t>2</w:t>
      </w:r>
      <w:r>
        <w:rPr>
          <w:rFonts w:eastAsia="仿宋_GB2312"/>
          <w:kern w:val="32"/>
          <w:szCs w:val="32"/>
        </w:rPr>
        <w:t>年使用996万元。</w:t>
      </w:r>
    </w:p>
    <w:p w14:paraId="2037084E">
      <w:pPr>
        <w:spacing w:line="600" w:lineRule="exact"/>
        <w:ind w:firstLine="630"/>
        <w:rPr>
          <w:rFonts w:ascii="黑体" w:hAnsi="黑体" w:eastAsia="黑体"/>
          <w:szCs w:val="32"/>
        </w:rPr>
      </w:pPr>
      <w:r>
        <w:rPr>
          <w:rFonts w:ascii="黑体" w:hAnsi="黑体" w:eastAsia="黑体"/>
          <w:szCs w:val="32"/>
        </w:rPr>
        <w:t>七、财政结余结转资金使用情况</w:t>
      </w:r>
    </w:p>
    <w:p w14:paraId="0887515B">
      <w:pPr>
        <w:spacing w:line="600" w:lineRule="exact"/>
        <w:ind w:firstLine="630"/>
        <w:rPr>
          <w:rFonts w:eastAsia="仿宋_GB2312"/>
          <w:kern w:val="32"/>
          <w:szCs w:val="32"/>
        </w:rPr>
      </w:pPr>
      <w:r>
        <w:rPr>
          <w:rFonts w:eastAsia="仿宋_GB2312"/>
          <w:kern w:val="32"/>
          <w:szCs w:val="32"/>
        </w:rPr>
        <w:t>2021年一般公共预算滚存结余26736万元，主要是因为部分项目未完工结转下年支出，如：保障性安居工程、中央水利发展专项、农业生产专项、道路建设、公路养护资金等。</w:t>
      </w:r>
    </w:p>
    <w:p w14:paraId="407F36E6">
      <w:pPr>
        <w:spacing w:line="600" w:lineRule="exact"/>
        <w:ind w:firstLine="630"/>
        <w:rPr>
          <w:rFonts w:eastAsia="仿宋_GB2312"/>
          <w:kern w:val="32"/>
          <w:szCs w:val="32"/>
        </w:rPr>
      </w:pPr>
      <w:r>
        <w:rPr>
          <w:rFonts w:eastAsia="仿宋_GB2312"/>
          <w:kern w:val="32"/>
          <w:szCs w:val="32"/>
        </w:rPr>
        <w:t>2021年政府性基金滚存结余5457万元，其中省市专项指标结转</w:t>
      </w:r>
      <w:r>
        <w:rPr>
          <w:rFonts w:hint="eastAsia" w:eastAsia="仿宋_GB2312"/>
          <w:kern w:val="32"/>
          <w:szCs w:val="32"/>
        </w:rPr>
        <w:t>966</w:t>
      </w:r>
      <w:r>
        <w:rPr>
          <w:rFonts w:eastAsia="仿宋_GB2312"/>
          <w:kern w:val="32"/>
          <w:szCs w:val="32"/>
        </w:rPr>
        <w:t>万元，历年土地出让收入等专项基金结余</w:t>
      </w:r>
      <w:r>
        <w:rPr>
          <w:rFonts w:hint="eastAsia" w:eastAsia="仿宋_GB2312"/>
          <w:kern w:val="32"/>
          <w:szCs w:val="32"/>
        </w:rPr>
        <w:t>4491</w:t>
      </w:r>
      <w:r>
        <w:rPr>
          <w:rFonts w:eastAsia="仿宋_GB2312"/>
          <w:kern w:val="32"/>
          <w:szCs w:val="32"/>
        </w:rPr>
        <w:t>万元。</w:t>
      </w:r>
    </w:p>
    <w:p w14:paraId="6AA0FDF1">
      <w:pPr>
        <w:spacing w:line="600" w:lineRule="exact"/>
        <w:ind w:firstLine="630"/>
        <w:rPr>
          <w:rFonts w:eastAsia="仿宋_GB2312"/>
          <w:kern w:val="32"/>
          <w:szCs w:val="32"/>
        </w:rPr>
      </w:pPr>
      <w:r>
        <w:rPr>
          <w:rFonts w:eastAsia="仿宋_GB2312"/>
          <w:szCs w:val="32"/>
        </w:rPr>
        <w:t>主任、各位副主任、各位委员，2021年的财政收支任务已基本完成，但财政运行中仍然存在一些困难和问题：减收因素增多，财政收入增长乏力；可偿债财力不足，还本付息压力较大；刚性支出进一步增加，财政处于极度“紧平衡”状态；资金绩效管理有待进一步提高等等。2022年我们将在习近平新时代中国特</w:t>
      </w:r>
      <w:r>
        <w:rPr>
          <w:rFonts w:eastAsia="仿宋_GB2312"/>
          <w:kern w:val="0"/>
          <w:szCs w:val="32"/>
          <w:lang w:val="zh-CN"/>
        </w:rPr>
        <w:t>色社会主义思想指引下，</w:t>
      </w:r>
      <w:r>
        <w:rPr>
          <w:rFonts w:eastAsia="仿宋_GB2312"/>
          <w:kern w:val="32"/>
          <w:szCs w:val="32"/>
        </w:rPr>
        <w:t>在区委的坚强领导下，在区人大的依法监督和区政协的民主监督下，披荆斩棘，锐意进取，全方位推动高质量发展超越，</w:t>
      </w:r>
      <w:r>
        <w:rPr>
          <w:rFonts w:eastAsia="仿宋_GB2312"/>
          <w:kern w:val="0"/>
          <w:szCs w:val="32"/>
          <w:lang w:val="zh-CN"/>
        </w:rPr>
        <w:t>奋力谱写</w:t>
      </w:r>
      <w:r>
        <w:rPr>
          <w:rFonts w:eastAsia="仿宋_GB2312"/>
          <w:kern w:val="32"/>
          <w:szCs w:val="32"/>
        </w:rPr>
        <w:t>新时代新沙县建设新篇章。</w:t>
      </w:r>
    </w:p>
    <w:p w14:paraId="291ABD0D">
      <w:pPr>
        <w:spacing w:line="600" w:lineRule="exact"/>
        <w:ind w:firstLine="630"/>
        <w:rPr>
          <w:rFonts w:eastAsia="仿宋_GB2312"/>
          <w:szCs w:val="32"/>
        </w:rPr>
      </w:pPr>
      <w:r>
        <w:rPr>
          <w:rFonts w:eastAsia="仿宋_GB2312"/>
          <w:kern w:val="32"/>
          <w:szCs w:val="32"/>
        </w:rPr>
        <w:t>以上报告，请予审议。</w:t>
      </w:r>
    </w:p>
    <w:p w14:paraId="66054C15">
      <w:pPr>
        <w:ind w:firstLine="630"/>
        <w:rPr>
          <w:rFonts w:eastAsia="仿宋_GB2312"/>
          <w:color w:val="FF0000"/>
          <w:szCs w:val="32"/>
        </w:rPr>
      </w:pPr>
    </w:p>
    <w:sectPr>
      <w:headerReference r:id="rId3" w:type="default"/>
      <w:footerReference r:id="rId4" w:type="default"/>
      <w:footerReference r:id="rId5" w:type="even"/>
      <w:pgSz w:w="11906" w:h="16838"/>
      <w:pgMar w:top="1588" w:right="1588" w:bottom="1588" w:left="1588" w:header="851" w:footer="992" w:gutter="0"/>
      <w:cols w:space="425" w:num="1"/>
      <w:docGrid w:type="linesAndChars" w:linePitch="621"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25D81">
    <w:pPr>
      <w:pStyle w:val="6"/>
      <w:framePr w:wrap="around" w:vAnchor="text" w:hAnchor="page" w:x="6196" w:y="7"/>
      <w:rPr>
        <w:rStyle w:val="12"/>
        <w:sz w:val="21"/>
      </w:rPr>
    </w:pPr>
    <w:r>
      <w:rPr>
        <w:rStyle w:val="12"/>
        <w:sz w:val="21"/>
      </w:rPr>
      <w:fldChar w:fldCharType="begin"/>
    </w:r>
    <w:r>
      <w:rPr>
        <w:rStyle w:val="12"/>
        <w:sz w:val="21"/>
      </w:rPr>
      <w:instrText xml:space="preserve">PAGE  </w:instrText>
    </w:r>
    <w:r>
      <w:rPr>
        <w:rStyle w:val="12"/>
        <w:sz w:val="21"/>
      </w:rPr>
      <w:fldChar w:fldCharType="separate"/>
    </w:r>
    <w:r>
      <w:rPr>
        <w:rStyle w:val="12"/>
        <w:sz w:val="21"/>
      </w:rPr>
      <w:t>1</w:t>
    </w:r>
    <w:r>
      <w:rPr>
        <w:rStyle w:val="12"/>
        <w:sz w:val="21"/>
      </w:rPr>
      <w:fldChar w:fldCharType="end"/>
    </w:r>
  </w:p>
  <w:p w14:paraId="5E223CA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A0B2C">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4CEB5DC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D444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6"/>
  <w:drawingGridVerticalSpacing w:val="62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6902"/>
    <w:rsid w:val="00000AB5"/>
    <w:rsid w:val="000012D1"/>
    <w:rsid w:val="00001A83"/>
    <w:rsid w:val="00002E48"/>
    <w:rsid w:val="00002EA7"/>
    <w:rsid w:val="0000313D"/>
    <w:rsid w:val="0000369D"/>
    <w:rsid w:val="00003C67"/>
    <w:rsid w:val="000046D6"/>
    <w:rsid w:val="000063BE"/>
    <w:rsid w:val="00006746"/>
    <w:rsid w:val="000068B0"/>
    <w:rsid w:val="00007B6A"/>
    <w:rsid w:val="00010815"/>
    <w:rsid w:val="00015059"/>
    <w:rsid w:val="000152DB"/>
    <w:rsid w:val="000153A1"/>
    <w:rsid w:val="000159C0"/>
    <w:rsid w:val="00015B52"/>
    <w:rsid w:val="00016701"/>
    <w:rsid w:val="0002082C"/>
    <w:rsid w:val="00022DC0"/>
    <w:rsid w:val="00023E82"/>
    <w:rsid w:val="00026122"/>
    <w:rsid w:val="0002758A"/>
    <w:rsid w:val="00034DF3"/>
    <w:rsid w:val="000352D5"/>
    <w:rsid w:val="00035C84"/>
    <w:rsid w:val="0003601F"/>
    <w:rsid w:val="000364CA"/>
    <w:rsid w:val="000373E0"/>
    <w:rsid w:val="00037874"/>
    <w:rsid w:val="00040DE2"/>
    <w:rsid w:val="0004414A"/>
    <w:rsid w:val="00046820"/>
    <w:rsid w:val="00047926"/>
    <w:rsid w:val="00050DCC"/>
    <w:rsid w:val="000538E7"/>
    <w:rsid w:val="0005544E"/>
    <w:rsid w:val="00063A90"/>
    <w:rsid w:val="00063B20"/>
    <w:rsid w:val="00064415"/>
    <w:rsid w:val="00064F41"/>
    <w:rsid w:val="000651B9"/>
    <w:rsid w:val="0006557D"/>
    <w:rsid w:val="00065E62"/>
    <w:rsid w:val="0006626A"/>
    <w:rsid w:val="0007082D"/>
    <w:rsid w:val="00072A71"/>
    <w:rsid w:val="00084958"/>
    <w:rsid w:val="00087470"/>
    <w:rsid w:val="000874D9"/>
    <w:rsid w:val="0009258E"/>
    <w:rsid w:val="00093DC5"/>
    <w:rsid w:val="00094DF5"/>
    <w:rsid w:val="00095F8A"/>
    <w:rsid w:val="000A00BB"/>
    <w:rsid w:val="000A00BD"/>
    <w:rsid w:val="000A06EF"/>
    <w:rsid w:val="000A1181"/>
    <w:rsid w:val="000A507C"/>
    <w:rsid w:val="000B15D5"/>
    <w:rsid w:val="000B29D3"/>
    <w:rsid w:val="000B4588"/>
    <w:rsid w:val="000B71F2"/>
    <w:rsid w:val="000C1AE4"/>
    <w:rsid w:val="000C22E4"/>
    <w:rsid w:val="000C4C67"/>
    <w:rsid w:val="000C5ACB"/>
    <w:rsid w:val="000C7038"/>
    <w:rsid w:val="000C7B02"/>
    <w:rsid w:val="000C7F2E"/>
    <w:rsid w:val="000D1B4C"/>
    <w:rsid w:val="000D1FFE"/>
    <w:rsid w:val="000D2A14"/>
    <w:rsid w:val="000D426F"/>
    <w:rsid w:val="000E0B2E"/>
    <w:rsid w:val="000E1424"/>
    <w:rsid w:val="000E28A7"/>
    <w:rsid w:val="000E53A3"/>
    <w:rsid w:val="000E7130"/>
    <w:rsid w:val="000E795D"/>
    <w:rsid w:val="000F1183"/>
    <w:rsid w:val="000F4D10"/>
    <w:rsid w:val="000F5147"/>
    <w:rsid w:val="0010250B"/>
    <w:rsid w:val="00102AD8"/>
    <w:rsid w:val="00106B79"/>
    <w:rsid w:val="00106CD2"/>
    <w:rsid w:val="001104A7"/>
    <w:rsid w:val="0011094D"/>
    <w:rsid w:val="001125FC"/>
    <w:rsid w:val="00115245"/>
    <w:rsid w:val="00117666"/>
    <w:rsid w:val="001203D1"/>
    <w:rsid w:val="00121ED2"/>
    <w:rsid w:val="00122FA4"/>
    <w:rsid w:val="0012416F"/>
    <w:rsid w:val="001245CE"/>
    <w:rsid w:val="0012606C"/>
    <w:rsid w:val="001302A7"/>
    <w:rsid w:val="00130E9E"/>
    <w:rsid w:val="00130F73"/>
    <w:rsid w:val="00131B0B"/>
    <w:rsid w:val="0013359B"/>
    <w:rsid w:val="00134DF7"/>
    <w:rsid w:val="0013709F"/>
    <w:rsid w:val="0014135E"/>
    <w:rsid w:val="00143E11"/>
    <w:rsid w:val="001443EB"/>
    <w:rsid w:val="00145603"/>
    <w:rsid w:val="00146161"/>
    <w:rsid w:val="001503A2"/>
    <w:rsid w:val="00151CEB"/>
    <w:rsid w:val="00153D9D"/>
    <w:rsid w:val="00155333"/>
    <w:rsid w:val="00155523"/>
    <w:rsid w:val="001566FC"/>
    <w:rsid w:val="00157A10"/>
    <w:rsid w:val="00157E28"/>
    <w:rsid w:val="001607FC"/>
    <w:rsid w:val="00162242"/>
    <w:rsid w:val="00162373"/>
    <w:rsid w:val="00163A6D"/>
    <w:rsid w:val="00164FEB"/>
    <w:rsid w:val="001663D8"/>
    <w:rsid w:val="00167B43"/>
    <w:rsid w:val="0017009E"/>
    <w:rsid w:val="00170B0B"/>
    <w:rsid w:val="00171B86"/>
    <w:rsid w:val="001722D3"/>
    <w:rsid w:val="00173A92"/>
    <w:rsid w:val="001820C4"/>
    <w:rsid w:val="001836CE"/>
    <w:rsid w:val="00185DDE"/>
    <w:rsid w:val="00187C1F"/>
    <w:rsid w:val="001A2710"/>
    <w:rsid w:val="001A436E"/>
    <w:rsid w:val="001A5916"/>
    <w:rsid w:val="001A678C"/>
    <w:rsid w:val="001B1A69"/>
    <w:rsid w:val="001B4935"/>
    <w:rsid w:val="001B5694"/>
    <w:rsid w:val="001B706C"/>
    <w:rsid w:val="001B79CA"/>
    <w:rsid w:val="001B7E33"/>
    <w:rsid w:val="001C0E1A"/>
    <w:rsid w:val="001C15DA"/>
    <w:rsid w:val="001C3F6F"/>
    <w:rsid w:val="001C4347"/>
    <w:rsid w:val="001C69F8"/>
    <w:rsid w:val="001C6F5D"/>
    <w:rsid w:val="001D01D5"/>
    <w:rsid w:val="001D3BAD"/>
    <w:rsid w:val="001D5771"/>
    <w:rsid w:val="001D5E61"/>
    <w:rsid w:val="001D63B4"/>
    <w:rsid w:val="001D6960"/>
    <w:rsid w:val="001D6CD3"/>
    <w:rsid w:val="001E003A"/>
    <w:rsid w:val="001E2AEA"/>
    <w:rsid w:val="001E5BA3"/>
    <w:rsid w:val="001E7335"/>
    <w:rsid w:val="001E7B43"/>
    <w:rsid w:val="001F04AD"/>
    <w:rsid w:val="001F0664"/>
    <w:rsid w:val="001F199A"/>
    <w:rsid w:val="001F1F8A"/>
    <w:rsid w:val="001F2777"/>
    <w:rsid w:val="001F6B5A"/>
    <w:rsid w:val="001F70CC"/>
    <w:rsid w:val="002030F6"/>
    <w:rsid w:val="00204F5B"/>
    <w:rsid w:val="00206919"/>
    <w:rsid w:val="002079DE"/>
    <w:rsid w:val="00210305"/>
    <w:rsid w:val="00214E14"/>
    <w:rsid w:val="002175F7"/>
    <w:rsid w:val="0022127E"/>
    <w:rsid w:val="002213ED"/>
    <w:rsid w:val="00222186"/>
    <w:rsid w:val="002228D4"/>
    <w:rsid w:val="00222C7E"/>
    <w:rsid w:val="00223BEE"/>
    <w:rsid w:val="002246A2"/>
    <w:rsid w:val="00226F14"/>
    <w:rsid w:val="00227EFB"/>
    <w:rsid w:val="002312A4"/>
    <w:rsid w:val="00232F88"/>
    <w:rsid w:val="00240F4A"/>
    <w:rsid w:val="0024228F"/>
    <w:rsid w:val="00242E3A"/>
    <w:rsid w:val="0024334C"/>
    <w:rsid w:val="00245530"/>
    <w:rsid w:val="00250F74"/>
    <w:rsid w:val="00251F2F"/>
    <w:rsid w:val="00253326"/>
    <w:rsid w:val="00257275"/>
    <w:rsid w:val="00257A3D"/>
    <w:rsid w:val="00260330"/>
    <w:rsid w:val="002645C7"/>
    <w:rsid w:val="00265927"/>
    <w:rsid w:val="00265A18"/>
    <w:rsid w:val="00265D77"/>
    <w:rsid w:val="00266FBE"/>
    <w:rsid w:val="00267D3A"/>
    <w:rsid w:val="00267D7F"/>
    <w:rsid w:val="00273375"/>
    <w:rsid w:val="002747F5"/>
    <w:rsid w:val="00276861"/>
    <w:rsid w:val="00276911"/>
    <w:rsid w:val="00280BF4"/>
    <w:rsid w:val="00280C62"/>
    <w:rsid w:val="00280FBC"/>
    <w:rsid w:val="00281B2F"/>
    <w:rsid w:val="002824CE"/>
    <w:rsid w:val="002859F3"/>
    <w:rsid w:val="00286926"/>
    <w:rsid w:val="002901CF"/>
    <w:rsid w:val="00295ABD"/>
    <w:rsid w:val="002A07F4"/>
    <w:rsid w:val="002A1C79"/>
    <w:rsid w:val="002A26DF"/>
    <w:rsid w:val="002A2995"/>
    <w:rsid w:val="002A3ACD"/>
    <w:rsid w:val="002A4847"/>
    <w:rsid w:val="002C1BD1"/>
    <w:rsid w:val="002C309D"/>
    <w:rsid w:val="002C4201"/>
    <w:rsid w:val="002C5D31"/>
    <w:rsid w:val="002D1012"/>
    <w:rsid w:val="002D1133"/>
    <w:rsid w:val="002D2F6A"/>
    <w:rsid w:val="002D4F0E"/>
    <w:rsid w:val="002E02F8"/>
    <w:rsid w:val="002E0453"/>
    <w:rsid w:val="002E5745"/>
    <w:rsid w:val="002E5F2F"/>
    <w:rsid w:val="002E67B1"/>
    <w:rsid w:val="002F0352"/>
    <w:rsid w:val="002F270B"/>
    <w:rsid w:val="002F4075"/>
    <w:rsid w:val="002F4DB3"/>
    <w:rsid w:val="002F5A61"/>
    <w:rsid w:val="002F60CF"/>
    <w:rsid w:val="002F67D4"/>
    <w:rsid w:val="002F67FD"/>
    <w:rsid w:val="00300DB9"/>
    <w:rsid w:val="003040A8"/>
    <w:rsid w:val="00304AF7"/>
    <w:rsid w:val="00305628"/>
    <w:rsid w:val="00305B7F"/>
    <w:rsid w:val="00307219"/>
    <w:rsid w:val="003100C4"/>
    <w:rsid w:val="00310A57"/>
    <w:rsid w:val="003119C5"/>
    <w:rsid w:val="0031306B"/>
    <w:rsid w:val="003142C5"/>
    <w:rsid w:val="00316580"/>
    <w:rsid w:val="00316CBE"/>
    <w:rsid w:val="003224C0"/>
    <w:rsid w:val="00322A59"/>
    <w:rsid w:val="003230E7"/>
    <w:rsid w:val="003231FB"/>
    <w:rsid w:val="00325A91"/>
    <w:rsid w:val="00330BFB"/>
    <w:rsid w:val="00335A1D"/>
    <w:rsid w:val="00337457"/>
    <w:rsid w:val="00337947"/>
    <w:rsid w:val="00337CE3"/>
    <w:rsid w:val="00341227"/>
    <w:rsid w:val="00346560"/>
    <w:rsid w:val="0034792B"/>
    <w:rsid w:val="00347AB7"/>
    <w:rsid w:val="00350B92"/>
    <w:rsid w:val="00352BB7"/>
    <w:rsid w:val="0035336E"/>
    <w:rsid w:val="0035760C"/>
    <w:rsid w:val="003576C4"/>
    <w:rsid w:val="00362773"/>
    <w:rsid w:val="00363AE1"/>
    <w:rsid w:val="0036434E"/>
    <w:rsid w:val="0036465D"/>
    <w:rsid w:val="00365768"/>
    <w:rsid w:val="0037141A"/>
    <w:rsid w:val="00372892"/>
    <w:rsid w:val="00373309"/>
    <w:rsid w:val="00375C7D"/>
    <w:rsid w:val="0037687A"/>
    <w:rsid w:val="003772E8"/>
    <w:rsid w:val="003816E9"/>
    <w:rsid w:val="00382987"/>
    <w:rsid w:val="00390BA1"/>
    <w:rsid w:val="00392CE6"/>
    <w:rsid w:val="00395F36"/>
    <w:rsid w:val="0039681F"/>
    <w:rsid w:val="00397223"/>
    <w:rsid w:val="003978C2"/>
    <w:rsid w:val="003A1963"/>
    <w:rsid w:val="003A2E53"/>
    <w:rsid w:val="003A4749"/>
    <w:rsid w:val="003A5404"/>
    <w:rsid w:val="003A5B0D"/>
    <w:rsid w:val="003B1713"/>
    <w:rsid w:val="003B2261"/>
    <w:rsid w:val="003B408E"/>
    <w:rsid w:val="003B4B0F"/>
    <w:rsid w:val="003C0990"/>
    <w:rsid w:val="003C2891"/>
    <w:rsid w:val="003C3C3A"/>
    <w:rsid w:val="003D305C"/>
    <w:rsid w:val="003D5799"/>
    <w:rsid w:val="003D7B46"/>
    <w:rsid w:val="003D7F5C"/>
    <w:rsid w:val="003E7681"/>
    <w:rsid w:val="003E7A1F"/>
    <w:rsid w:val="003E7C88"/>
    <w:rsid w:val="003F0387"/>
    <w:rsid w:val="003F0552"/>
    <w:rsid w:val="003F2B5B"/>
    <w:rsid w:val="003F3E0F"/>
    <w:rsid w:val="003F4B92"/>
    <w:rsid w:val="003F54FF"/>
    <w:rsid w:val="00401596"/>
    <w:rsid w:val="00401675"/>
    <w:rsid w:val="00402492"/>
    <w:rsid w:val="00404B9C"/>
    <w:rsid w:val="00404EC3"/>
    <w:rsid w:val="00405106"/>
    <w:rsid w:val="00405CE8"/>
    <w:rsid w:val="004077EA"/>
    <w:rsid w:val="00407E36"/>
    <w:rsid w:val="004101C2"/>
    <w:rsid w:val="004120AC"/>
    <w:rsid w:val="004130BE"/>
    <w:rsid w:val="004130CF"/>
    <w:rsid w:val="004152E3"/>
    <w:rsid w:val="00417B03"/>
    <w:rsid w:val="00422EC4"/>
    <w:rsid w:val="00423179"/>
    <w:rsid w:val="00427901"/>
    <w:rsid w:val="00432E1A"/>
    <w:rsid w:val="00433F9D"/>
    <w:rsid w:val="0043404D"/>
    <w:rsid w:val="00435BBF"/>
    <w:rsid w:val="00436983"/>
    <w:rsid w:val="0044136C"/>
    <w:rsid w:val="004442D9"/>
    <w:rsid w:val="004443BE"/>
    <w:rsid w:val="004465D0"/>
    <w:rsid w:val="004476DE"/>
    <w:rsid w:val="00450F9D"/>
    <w:rsid w:val="00453B29"/>
    <w:rsid w:val="004547AC"/>
    <w:rsid w:val="00454AB5"/>
    <w:rsid w:val="00455877"/>
    <w:rsid w:val="00455E2E"/>
    <w:rsid w:val="00457FCD"/>
    <w:rsid w:val="00462C78"/>
    <w:rsid w:val="00463421"/>
    <w:rsid w:val="0046668A"/>
    <w:rsid w:val="00467164"/>
    <w:rsid w:val="00470F13"/>
    <w:rsid w:val="00472E6F"/>
    <w:rsid w:val="00473972"/>
    <w:rsid w:val="004773DE"/>
    <w:rsid w:val="00477B70"/>
    <w:rsid w:val="00477F88"/>
    <w:rsid w:val="004801F7"/>
    <w:rsid w:val="00480647"/>
    <w:rsid w:val="00484271"/>
    <w:rsid w:val="00485117"/>
    <w:rsid w:val="004942F8"/>
    <w:rsid w:val="004A08B2"/>
    <w:rsid w:val="004A26B3"/>
    <w:rsid w:val="004A4254"/>
    <w:rsid w:val="004A532A"/>
    <w:rsid w:val="004B023E"/>
    <w:rsid w:val="004B1269"/>
    <w:rsid w:val="004B211F"/>
    <w:rsid w:val="004B6290"/>
    <w:rsid w:val="004B6C5D"/>
    <w:rsid w:val="004B709E"/>
    <w:rsid w:val="004C17C2"/>
    <w:rsid w:val="004C3849"/>
    <w:rsid w:val="004C47D5"/>
    <w:rsid w:val="004C69FA"/>
    <w:rsid w:val="004D3C4D"/>
    <w:rsid w:val="004D44BC"/>
    <w:rsid w:val="004E035A"/>
    <w:rsid w:val="004E395C"/>
    <w:rsid w:val="004E4329"/>
    <w:rsid w:val="004E5B33"/>
    <w:rsid w:val="004E6E92"/>
    <w:rsid w:val="004E7772"/>
    <w:rsid w:val="004F057A"/>
    <w:rsid w:val="004F0AF1"/>
    <w:rsid w:val="004F40A6"/>
    <w:rsid w:val="004F6523"/>
    <w:rsid w:val="00502895"/>
    <w:rsid w:val="00503AB8"/>
    <w:rsid w:val="00504C34"/>
    <w:rsid w:val="00505C5D"/>
    <w:rsid w:val="0050643B"/>
    <w:rsid w:val="00506462"/>
    <w:rsid w:val="00506517"/>
    <w:rsid w:val="00514978"/>
    <w:rsid w:val="00516580"/>
    <w:rsid w:val="00521460"/>
    <w:rsid w:val="005215FB"/>
    <w:rsid w:val="00526999"/>
    <w:rsid w:val="00531228"/>
    <w:rsid w:val="00532486"/>
    <w:rsid w:val="0053268E"/>
    <w:rsid w:val="00532C7B"/>
    <w:rsid w:val="00541774"/>
    <w:rsid w:val="00543005"/>
    <w:rsid w:val="005438E1"/>
    <w:rsid w:val="005458D3"/>
    <w:rsid w:val="00547E37"/>
    <w:rsid w:val="0055123B"/>
    <w:rsid w:val="00552D38"/>
    <w:rsid w:val="00555785"/>
    <w:rsid w:val="00556C25"/>
    <w:rsid w:val="00557D1B"/>
    <w:rsid w:val="00560895"/>
    <w:rsid w:val="0056397C"/>
    <w:rsid w:val="005670DB"/>
    <w:rsid w:val="0057136A"/>
    <w:rsid w:val="005801C9"/>
    <w:rsid w:val="0058130A"/>
    <w:rsid w:val="005815DD"/>
    <w:rsid w:val="00582106"/>
    <w:rsid w:val="00582E9C"/>
    <w:rsid w:val="00585C1C"/>
    <w:rsid w:val="0058789B"/>
    <w:rsid w:val="005904C4"/>
    <w:rsid w:val="005905BC"/>
    <w:rsid w:val="00592AB9"/>
    <w:rsid w:val="00592EBA"/>
    <w:rsid w:val="005967BB"/>
    <w:rsid w:val="00596A00"/>
    <w:rsid w:val="00597E43"/>
    <w:rsid w:val="005A3169"/>
    <w:rsid w:val="005A5857"/>
    <w:rsid w:val="005A658D"/>
    <w:rsid w:val="005A6D10"/>
    <w:rsid w:val="005B1E14"/>
    <w:rsid w:val="005B205F"/>
    <w:rsid w:val="005B3D7F"/>
    <w:rsid w:val="005B588A"/>
    <w:rsid w:val="005B6E19"/>
    <w:rsid w:val="005C0C80"/>
    <w:rsid w:val="005C105F"/>
    <w:rsid w:val="005C1213"/>
    <w:rsid w:val="005C1534"/>
    <w:rsid w:val="005C2323"/>
    <w:rsid w:val="005C23E1"/>
    <w:rsid w:val="005C25B4"/>
    <w:rsid w:val="005C2AE0"/>
    <w:rsid w:val="005C52FD"/>
    <w:rsid w:val="005D0A29"/>
    <w:rsid w:val="005D0E23"/>
    <w:rsid w:val="005D15A4"/>
    <w:rsid w:val="005D16E7"/>
    <w:rsid w:val="005D25EF"/>
    <w:rsid w:val="005D279A"/>
    <w:rsid w:val="005D7E99"/>
    <w:rsid w:val="005E34B7"/>
    <w:rsid w:val="005E634F"/>
    <w:rsid w:val="005F111E"/>
    <w:rsid w:val="005F38E9"/>
    <w:rsid w:val="005F3DC9"/>
    <w:rsid w:val="005F42EA"/>
    <w:rsid w:val="005F4992"/>
    <w:rsid w:val="005F6A8B"/>
    <w:rsid w:val="00601C30"/>
    <w:rsid w:val="0060347E"/>
    <w:rsid w:val="00603C73"/>
    <w:rsid w:val="0060505D"/>
    <w:rsid w:val="0060735A"/>
    <w:rsid w:val="00610986"/>
    <w:rsid w:val="00613CB2"/>
    <w:rsid w:val="006151F1"/>
    <w:rsid w:val="006160E1"/>
    <w:rsid w:val="006211B4"/>
    <w:rsid w:val="00621B04"/>
    <w:rsid w:val="00625D1F"/>
    <w:rsid w:val="00626508"/>
    <w:rsid w:val="00626F52"/>
    <w:rsid w:val="006308BE"/>
    <w:rsid w:val="006315C3"/>
    <w:rsid w:val="00636DD0"/>
    <w:rsid w:val="00636F46"/>
    <w:rsid w:val="00637EB2"/>
    <w:rsid w:val="0064189E"/>
    <w:rsid w:val="00641BD9"/>
    <w:rsid w:val="00643628"/>
    <w:rsid w:val="006446C4"/>
    <w:rsid w:val="00644D70"/>
    <w:rsid w:val="00644F73"/>
    <w:rsid w:val="00647EC8"/>
    <w:rsid w:val="00650213"/>
    <w:rsid w:val="0065215E"/>
    <w:rsid w:val="00652730"/>
    <w:rsid w:val="00652B43"/>
    <w:rsid w:val="00653490"/>
    <w:rsid w:val="00656A62"/>
    <w:rsid w:val="00656E7C"/>
    <w:rsid w:val="006610A9"/>
    <w:rsid w:val="0066326E"/>
    <w:rsid w:val="00663C2C"/>
    <w:rsid w:val="00663D58"/>
    <w:rsid w:val="00664192"/>
    <w:rsid w:val="00675F9B"/>
    <w:rsid w:val="006773B0"/>
    <w:rsid w:val="00680830"/>
    <w:rsid w:val="00680D45"/>
    <w:rsid w:val="00680E49"/>
    <w:rsid w:val="00680EA8"/>
    <w:rsid w:val="00681CB6"/>
    <w:rsid w:val="0068373C"/>
    <w:rsid w:val="00684ED9"/>
    <w:rsid w:val="00685760"/>
    <w:rsid w:val="00685AB2"/>
    <w:rsid w:val="00685F74"/>
    <w:rsid w:val="0068614A"/>
    <w:rsid w:val="00687088"/>
    <w:rsid w:val="00690B99"/>
    <w:rsid w:val="00691195"/>
    <w:rsid w:val="00691579"/>
    <w:rsid w:val="00693F21"/>
    <w:rsid w:val="00696145"/>
    <w:rsid w:val="00696E39"/>
    <w:rsid w:val="006A1319"/>
    <w:rsid w:val="006A2715"/>
    <w:rsid w:val="006A2C5D"/>
    <w:rsid w:val="006A6232"/>
    <w:rsid w:val="006A6345"/>
    <w:rsid w:val="006B1906"/>
    <w:rsid w:val="006B353A"/>
    <w:rsid w:val="006B733B"/>
    <w:rsid w:val="006C242F"/>
    <w:rsid w:val="006C2712"/>
    <w:rsid w:val="006C29AB"/>
    <w:rsid w:val="006C3248"/>
    <w:rsid w:val="006C3A10"/>
    <w:rsid w:val="006C60D5"/>
    <w:rsid w:val="006C6DCD"/>
    <w:rsid w:val="006C76D0"/>
    <w:rsid w:val="006D0228"/>
    <w:rsid w:val="006D214D"/>
    <w:rsid w:val="006D3AF0"/>
    <w:rsid w:val="006E044F"/>
    <w:rsid w:val="006E4563"/>
    <w:rsid w:val="006E6657"/>
    <w:rsid w:val="006E6BA0"/>
    <w:rsid w:val="006F0773"/>
    <w:rsid w:val="006F1967"/>
    <w:rsid w:val="006F1CBE"/>
    <w:rsid w:val="006F3B0D"/>
    <w:rsid w:val="006F4433"/>
    <w:rsid w:val="006F705D"/>
    <w:rsid w:val="00706660"/>
    <w:rsid w:val="007077D7"/>
    <w:rsid w:val="00707B57"/>
    <w:rsid w:val="007108DC"/>
    <w:rsid w:val="00712184"/>
    <w:rsid w:val="00712EDF"/>
    <w:rsid w:val="00713B01"/>
    <w:rsid w:val="00714835"/>
    <w:rsid w:val="00714A62"/>
    <w:rsid w:val="007158BA"/>
    <w:rsid w:val="007160B4"/>
    <w:rsid w:val="00717D4D"/>
    <w:rsid w:val="007232AE"/>
    <w:rsid w:val="00724225"/>
    <w:rsid w:val="007245C6"/>
    <w:rsid w:val="00726801"/>
    <w:rsid w:val="0072734E"/>
    <w:rsid w:val="00727482"/>
    <w:rsid w:val="00727E02"/>
    <w:rsid w:val="007313BB"/>
    <w:rsid w:val="00731C89"/>
    <w:rsid w:val="007322E5"/>
    <w:rsid w:val="00732CF2"/>
    <w:rsid w:val="0073352F"/>
    <w:rsid w:val="0073363A"/>
    <w:rsid w:val="0073597B"/>
    <w:rsid w:val="00735B15"/>
    <w:rsid w:val="00735C60"/>
    <w:rsid w:val="00740130"/>
    <w:rsid w:val="007432DF"/>
    <w:rsid w:val="0075187A"/>
    <w:rsid w:val="007519E6"/>
    <w:rsid w:val="00753ADB"/>
    <w:rsid w:val="00753F01"/>
    <w:rsid w:val="00754C3B"/>
    <w:rsid w:val="00755A31"/>
    <w:rsid w:val="007608D4"/>
    <w:rsid w:val="00767645"/>
    <w:rsid w:val="007729DD"/>
    <w:rsid w:val="00773223"/>
    <w:rsid w:val="00774165"/>
    <w:rsid w:val="00774E70"/>
    <w:rsid w:val="00776B5D"/>
    <w:rsid w:val="007809A4"/>
    <w:rsid w:val="007838E0"/>
    <w:rsid w:val="00785251"/>
    <w:rsid w:val="00787B97"/>
    <w:rsid w:val="00791D95"/>
    <w:rsid w:val="007A0743"/>
    <w:rsid w:val="007A0AD6"/>
    <w:rsid w:val="007A0D8D"/>
    <w:rsid w:val="007A1B59"/>
    <w:rsid w:val="007A2843"/>
    <w:rsid w:val="007A3ECD"/>
    <w:rsid w:val="007A44D5"/>
    <w:rsid w:val="007A4C14"/>
    <w:rsid w:val="007A6DB8"/>
    <w:rsid w:val="007A7E89"/>
    <w:rsid w:val="007B32FC"/>
    <w:rsid w:val="007B3A21"/>
    <w:rsid w:val="007B466B"/>
    <w:rsid w:val="007B6889"/>
    <w:rsid w:val="007B7661"/>
    <w:rsid w:val="007D0089"/>
    <w:rsid w:val="007D4650"/>
    <w:rsid w:val="007D7187"/>
    <w:rsid w:val="007E41DA"/>
    <w:rsid w:val="007E57D2"/>
    <w:rsid w:val="007E6A8A"/>
    <w:rsid w:val="007E7AB4"/>
    <w:rsid w:val="007F42C3"/>
    <w:rsid w:val="007F4FE3"/>
    <w:rsid w:val="007F738E"/>
    <w:rsid w:val="007F79D2"/>
    <w:rsid w:val="00801D42"/>
    <w:rsid w:val="00806FA6"/>
    <w:rsid w:val="00807444"/>
    <w:rsid w:val="008106F4"/>
    <w:rsid w:val="00810ACA"/>
    <w:rsid w:val="00811393"/>
    <w:rsid w:val="00812D95"/>
    <w:rsid w:val="00814146"/>
    <w:rsid w:val="008143D2"/>
    <w:rsid w:val="008151DE"/>
    <w:rsid w:val="008154DF"/>
    <w:rsid w:val="00815C8A"/>
    <w:rsid w:val="0082097B"/>
    <w:rsid w:val="00825414"/>
    <w:rsid w:val="0082646A"/>
    <w:rsid w:val="00833C23"/>
    <w:rsid w:val="008346CC"/>
    <w:rsid w:val="00834FE5"/>
    <w:rsid w:val="00842C4D"/>
    <w:rsid w:val="00843843"/>
    <w:rsid w:val="00843949"/>
    <w:rsid w:val="008442A9"/>
    <w:rsid w:val="00850043"/>
    <w:rsid w:val="0085130A"/>
    <w:rsid w:val="00851E64"/>
    <w:rsid w:val="0085431C"/>
    <w:rsid w:val="00854DBB"/>
    <w:rsid w:val="0085521B"/>
    <w:rsid w:val="00855BA2"/>
    <w:rsid w:val="00860253"/>
    <w:rsid w:val="00860C1C"/>
    <w:rsid w:val="00866D4D"/>
    <w:rsid w:val="00870C29"/>
    <w:rsid w:val="00872BDE"/>
    <w:rsid w:val="00876C81"/>
    <w:rsid w:val="00876FD7"/>
    <w:rsid w:val="00877B5A"/>
    <w:rsid w:val="00880482"/>
    <w:rsid w:val="00880F0E"/>
    <w:rsid w:val="00881601"/>
    <w:rsid w:val="008833F3"/>
    <w:rsid w:val="0088383D"/>
    <w:rsid w:val="00890F95"/>
    <w:rsid w:val="00892843"/>
    <w:rsid w:val="00894658"/>
    <w:rsid w:val="00896D2B"/>
    <w:rsid w:val="008970DD"/>
    <w:rsid w:val="008A0C3F"/>
    <w:rsid w:val="008A3BEB"/>
    <w:rsid w:val="008A450C"/>
    <w:rsid w:val="008B1482"/>
    <w:rsid w:val="008B35E4"/>
    <w:rsid w:val="008B4A04"/>
    <w:rsid w:val="008B5445"/>
    <w:rsid w:val="008B5ECD"/>
    <w:rsid w:val="008B7D2C"/>
    <w:rsid w:val="008C0374"/>
    <w:rsid w:val="008C22B3"/>
    <w:rsid w:val="008C2B7A"/>
    <w:rsid w:val="008C2CA3"/>
    <w:rsid w:val="008C2D4C"/>
    <w:rsid w:val="008C4FFC"/>
    <w:rsid w:val="008C53E4"/>
    <w:rsid w:val="008C7585"/>
    <w:rsid w:val="008D548C"/>
    <w:rsid w:val="008D6C82"/>
    <w:rsid w:val="008D7F71"/>
    <w:rsid w:val="008E0458"/>
    <w:rsid w:val="008E0F7E"/>
    <w:rsid w:val="008E1555"/>
    <w:rsid w:val="008E1C3E"/>
    <w:rsid w:val="008E6CB2"/>
    <w:rsid w:val="008E7360"/>
    <w:rsid w:val="008F1D89"/>
    <w:rsid w:val="008F2D45"/>
    <w:rsid w:val="008F3A8C"/>
    <w:rsid w:val="008F3DC4"/>
    <w:rsid w:val="008F45A9"/>
    <w:rsid w:val="008F56B9"/>
    <w:rsid w:val="008F6BDF"/>
    <w:rsid w:val="00903A92"/>
    <w:rsid w:val="00904BC7"/>
    <w:rsid w:val="00910B35"/>
    <w:rsid w:val="00912AA0"/>
    <w:rsid w:val="009131DE"/>
    <w:rsid w:val="0091353A"/>
    <w:rsid w:val="00913E5E"/>
    <w:rsid w:val="00914D60"/>
    <w:rsid w:val="00917BAA"/>
    <w:rsid w:val="00921F67"/>
    <w:rsid w:val="009234BD"/>
    <w:rsid w:val="00925095"/>
    <w:rsid w:val="0092533A"/>
    <w:rsid w:val="0092716B"/>
    <w:rsid w:val="00927EDE"/>
    <w:rsid w:val="009314F6"/>
    <w:rsid w:val="0093514F"/>
    <w:rsid w:val="00935DFA"/>
    <w:rsid w:val="00937EB2"/>
    <w:rsid w:val="009405B7"/>
    <w:rsid w:val="00941000"/>
    <w:rsid w:val="00942517"/>
    <w:rsid w:val="0094259C"/>
    <w:rsid w:val="00943BFD"/>
    <w:rsid w:val="00944C18"/>
    <w:rsid w:val="00944C6D"/>
    <w:rsid w:val="00946ADC"/>
    <w:rsid w:val="00947451"/>
    <w:rsid w:val="009534FC"/>
    <w:rsid w:val="009557E5"/>
    <w:rsid w:val="00955CB4"/>
    <w:rsid w:val="00956299"/>
    <w:rsid w:val="009565F9"/>
    <w:rsid w:val="00961448"/>
    <w:rsid w:val="00962329"/>
    <w:rsid w:val="00964433"/>
    <w:rsid w:val="0096467F"/>
    <w:rsid w:val="00964DFB"/>
    <w:rsid w:val="00967508"/>
    <w:rsid w:val="00976AA3"/>
    <w:rsid w:val="0098123D"/>
    <w:rsid w:val="0098191D"/>
    <w:rsid w:val="00982223"/>
    <w:rsid w:val="00982E73"/>
    <w:rsid w:val="009849C3"/>
    <w:rsid w:val="00985ED0"/>
    <w:rsid w:val="009862E2"/>
    <w:rsid w:val="00987757"/>
    <w:rsid w:val="00993655"/>
    <w:rsid w:val="00994337"/>
    <w:rsid w:val="009944D3"/>
    <w:rsid w:val="00995A0A"/>
    <w:rsid w:val="00996523"/>
    <w:rsid w:val="00997C07"/>
    <w:rsid w:val="00997ED9"/>
    <w:rsid w:val="009A05B8"/>
    <w:rsid w:val="009A182E"/>
    <w:rsid w:val="009A3BBD"/>
    <w:rsid w:val="009A73DB"/>
    <w:rsid w:val="009A7745"/>
    <w:rsid w:val="009B078E"/>
    <w:rsid w:val="009B23D5"/>
    <w:rsid w:val="009B4346"/>
    <w:rsid w:val="009B4DF5"/>
    <w:rsid w:val="009C00B8"/>
    <w:rsid w:val="009C1CE0"/>
    <w:rsid w:val="009C30B5"/>
    <w:rsid w:val="009C3710"/>
    <w:rsid w:val="009C6284"/>
    <w:rsid w:val="009C6491"/>
    <w:rsid w:val="009C6B6C"/>
    <w:rsid w:val="009D5E73"/>
    <w:rsid w:val="009D6243"/>
    <w:rsid w:val="009E0015"/>
    <w:rsid w:val="009E09BE"/>
    <w:rsid w:val="009E1C34"/>
    <w:rsid w:val="009E3D86"/>
    <w:rsid w:val="009E3F90"/>
    <w:rsid w:val="009E59D6"/>
    <w:rsid w:val="009F0D02"/>
    <w:rsid w:val="009F14A3"/>
    <w:rsid w:val="009F2471"/>
    <w:rsid w:val="009F4106"/>
    <w:rsid w:val="009F577D"/>
    <w:rsid w:val="009F657E"/>
    <w:rsid w:val="009F67C0"/>
    <w:rsid w:val="009F70B4"/>
    <w:rsid w:val="00A0201A"/>
    <w:rsid w:val="00A028F4"/>
    <w:rsid w:val="00A064DD"/>
    <w:rsid w:val="00A102CC"/>
    <w:rsid w:val="00A107E5"/>
    <w:rsid w:val="00A134CF"/>
    <w:rsid w:val="00A14D45"/>
    <w:rsid w:val="00A264DB"/>
    <w:rsid w:val="00A27581"/>
    <w:rsid w:val="00A304B5"/>
    <w:rsid w:val="00A33184"/>
    <w:rsid w:val="00A33FD7"/>
    <w:rsid w:val="00A34F61"/>
    <w:rsid w:val="00A36335"/>
    <w:rsid w:val="00A40915"/>
    <w:rsid w:val="00A40A1C"/>
    <w:rsid w:val="00A44569"/>
    <w:rsid w:val="00A44F75"/>
    <w:rsid w:val="00A45F5F"/>
    <w:rsid w:val="00A53B0A"/>
    <w:rsid w:val="00A53D17"/>
    <w:rsid w:val="00A53EEB"/>
    <w:rsid w:val="00A549A7"/>
    <w:rsid w:val="00A5537F"/>
    <w:rsid w:val="00A55440"/>
    <w:rsid w:val="00A57924"/>
    <w:rsid w:val="00A57DC7"/>
    <w:rsid w:val="00A60700"/>
    <w:rsid w:val="00A6147A"/>
    <w:rsid w:val="00A61703"/>
    <w:rsid w:val="00A70817"/>
    <w:rsid w:val="00A713C7"/>
    <w:rsid w:val="00A71C37"/>
    <w:rsid w:val="00A73269"/>
    <w:rsid w:val="00A73F98"/>
    <w:rsid w:val="00A75CF2"/>
    <w:rsid w:val="00A8027B"/>
    <w:rsid w:val="00A8149C"/>
    <w:rsid w:val="00A82508"/>
    <w:rsid w:val="00A82655"/>
    <w:rsid w:val="00A84AF6"/>
    <w:rsid w:val="00A84E85"/>
    <w:rsid w:val="00A857F0"/>
    <w:rsid w:val="00A92ADC"/>
    <w:rsid w:val="00A93AC5"/>
    <w:rsid w:val="00A943C8"/>
    <w:rsid w:val="00A94BB3"/>
    <w:rsid w:val="00A95301"/>
    <w:rsid w:val="00AA1A50"/>
    <w:rsid w:val="00AA2B12"/>
    <w:rsid w:val="00AA469A"/>
    <w:rsid w:val="00AA58A5"/>
    <w:rsid w:val="00AB1B2C"/>
    <w:rsid w:val="00AB3938"/>
    <w:rsid w:val="00AB43FC"/>
    <w:rsid w:val="00AB4B0C"/>
    <w:rsid w:val="00AB6652"/>
    <w:rsid w:val="00AB6A41"/>
    <w:rsid w:val="00AB7CF1"/>
    <w:rsid w:val="00AC05AF"/>
    <w:rsid w:val="00AC143D"/>
    <w:rsid w:val="00AC5ED5"/>
    <w:rsid w:val="00AC6FAA"/>
    <w:rsid w:val="00AD0F88"/>
    <w:rsid w:val="00AD12FE"/>
    <w:rsid w:val="00AD16DA"/>
    <w:rsid w:val="00AD17C5"/>
    <w:rsid w:val="00AD323B"/>
    <w:rsid w:val="00AD3410"/>
    <w:rsid w:val="00AD5AD5"/>
    <w:rsid w:val="00AD78DC"/>
    <w:rsid w:val="00AE0D4F"/>
    <w:rsid w:val="00AE0F74"/>
    <w:rsid w:val="00AE1430"/>
    <w:rsid w:val="00AE43D8"/>
    <w:rsid w:val="00AE49C8"/>
    <w:rsid w:val="00AE58BE"/>
    <w:rsid w:val="00AE7B53"/>
    <w:rsid w:val="00AF3765"/>
    <w:rsid w:val="00B0038D"/>
    <w:rsid w:val="00B009C6"/>
    <w:rsid w:val="00B021C3"/>
    <w:rsid w:val="00B02834"/>
    <w:rsid w:val="00B03E67"/>
    <w:rsid w:val="00B10DB7"/>
    <w:rsid w:val="00B123E7"/>
    <w:rsid w:val="00B127A9"/>
    <w:rsid w:val="00B12CAB"/>
    <w:rsid w:val="00B22279"/>
    <w:rsid w:val="00B22837"/>
    <w:rsid w:val="00B22A1F"/>
    <w:rsid w:val="00B25FFA"/>
    <w:rsid w:val="00B30261"/>
    <w:rsid w:val="00B307B1"/>
    <w:rsid w:val="00B30D06"/>
    <w:rsid w:val="00B31D44"/>
    <w:rsid w:val="00B36C35"/>
    <w:rsid w:val="00B44583"/>
    <w:rsid w:val="00B4539C"/>
    <w:rsid w:val="00B47281"/>
    <w:rsid w:val="00B50240"/>
    <w:rsid w:val="00B50957"/>
    <w:rsid w:val="00B51821"/>
    <w:rsid w:val="00B5266D"/>
    <w:rsid w:val="00B53991"/>
    <w:rsid w:val="00B541DE"/>
    <w:rsid w:val="00B5565F"/>
    <w:rsid w:val="00B62426"/>
    <w:rsid w:val="00B62E84"/>
    <w:rsid w:val="00B70F01"/>
    <w:rsid w:val="00B71596"/>
    <w:rsid w:val="00B72446"/>
    <w:rsid w:val="00B739F9"/>
    <w:rsid w:val="00B73E3C"/>
    <w:rsid w:val="00B74A09"/>
    <w:rsid w:val="00B75787"/>
    <w:rsid w:val="00B761BD"/>
    <w:rsid w:val="00B761D1"/>
    <w:rsid w:val="00B80E6A"/>
    <w:rsid w:val="00B81604"/>
    <w:rsid w:val="00B81798"/>
    <w:rsid w:val="00B820BD"/>
    <w:rsid w:val="00B82AD0"/>
    <w:rsid w:val="00B83DA4"/>
    <w:rsid w:val="00B83DB3"/>
    <w:rsid w:val="00B852FB"/>
    <w:rsid w:val="00B86976"/>
    <w:rsid w:val="00B905A9"/>
    <w:rsid w:val="00B928A7"/>
    <w:rsid w:val="00B934C1"/>
    <w:rsid w:val="00B93B00"/>
    <w:rsid w:val="00B93F53"/>
    <w:rsid w:val="00B9696F"/>
    <w:rsid w:val="00B976F5"/>
    <w:rsid w:val="00BA3F77"/>
    <w:rsid w:val="00BA64DF"/>
    <w:rsid w:val="00BA7724"/>
    <w:rsid w:val="00BA77B1"/>
    <w:rsid w:val="00BB01D4"/>
    <w:rsid w:val="00BB2FD2"/>
    <w:rsid w:val="00BB4B99"/>
    <w:rsid w:val="00BB6902"/>
    <w:rsid w:val="00BC146F"/>
    <w:rsid w:val="00BC42E1"/>
    <w:rsid w:val="00BC5B5D"/>
    <w:rsid w:val="00BC5C2A"/>
    <w:rsid w:val="00BC6112"/>
    <w:rsid w:val="00BD345C"/>
    <w:rsid w:val="00BE4DC4"/>
    <w:rsid w:val="00BE69B9"/>
    <w:rsid w:val="00BE6B04"/>
    <w:rsid w:val="00BF3A33"/>
    <w:rsid w:val="00BF7F6E"/>
    <w:rsid w:val="00C02C38"/>
    <w:rsid w:val="00C04CA7"/>
    <w:rsid w:val="00C04F0A"/>
    <w:rsid w:val="00C06726"/>
    <w:rsid w:val="00C077C9"/>
    <w:rsid w:val="00C17987"/>
    <w:rsid w:val="00C202C8"/>
    <w:rsid w:val="00C209E9"/>
    <w:rsid w:val="00C23C88"/>
    <w:rsid w:val="00C24278"/>
    <w:rsid w:val="00C24E42"/>
    <w:rsid w:val="00C25F52"/>
    <w:rsid w:val="00C260DA"/>
    <w:rsid w:val="00C30D08"/>
    <w:rsid w:val="00C32944"/>
    <w:rsid w:val="00C32A20"/>
    <w:rsid w:val="00C3316C"/>
    <w:rsid w:val="00C35B74"/>
    <w:rsid w:val="00C35F91"/>
    <w:rsid w:val="00C36B0A"/>
    <w:rsid w:val="00C370AF"/>
    <w:rsid w:val="00C3773D"/>
    <w:rsid w:val="00C41243"/>
    <w:rsid w:val="00C415F5"/>
    <w:rsid w:val="00C41828"/>
    <w:rsid w:val="00C423BD"/>
    <w:rsid w:val="00C44813"/>
    <w:rsid w:val="00C4615B"/>
    <w:rsid w:val="00C52829"/>
    <w:rsid w:val="00C54208"/>
    <w:rsid w:val="00C54BD6"/>
    <w:rsid w:val="00C55D8C"/>
    <w:rsid w:val="00C56643"/>
    <w:rsid w:val="00C571CE"/>
    <w:rsid w:val="00C5742A"/>
    <w:rsid w:val="00C6009F"/>
    <w:rsid w:val="00C60DC3"/>
    <w:rsid w:val="00C61ED8"/>
    <w:rsid w:val="00C62890"/>
    <w:rsid w:val="00C632CA"/>
    <w:rsid w:val="00C642DD"/>
    <w:rsid w:val="00C64BA1"/>
    <w:rsid w:val="00C64F3F"/>
    <w:rsid w:val="00C6657F"/>
    <w:rsid w:val="00C66F5C"/>
    <w:rsid w:val="00C71050"/>
    <w:rsid w:val="00C71E34"/>
    <w:rsid w:val="00C73CA2"/>
    <w:rsid w:val="00C74D79"/>
    <w:rsid w:val="00C7624D"/>
    <w:rsid w:val="00C762DC"/>
    <w:rsid w:val="00C80785"/>
    <w:rsid w:val="00C821AF"/>
    <w:rsid w:val="00C86A5B"/>
    <w:rsid w:val="00C87D3F"/>
    <w:rsid w:val="00C90E89"/>
    <w:rsid w:val="00C910EF"/>
    <w:rsid w:val="00CA2E9A"/>
    <w:rsid w:val="00CA4621"/>
    <w:rsid w:val="00CA5B3C"/>
    <w:rsid w:val="00CA7063"/>
    <w:rsid w:val="00CA7D34"/>
    <w:rsid w:val="00CB039D"/>
    <w:rsid w:val="00CB0AC5"/>
    <w:rsid w:val="00CB29C4"/>
    <w:rsid w:val="00CB5A8B"/>
    <w:rsid w:val="00CB7715"/>
    <w:rsid w:val="00CB7F70"/>
    <w:rsid w:val="00CC3A78"/>
    <w:rsid w:val="00CC4890"/>
    <w:rsid w:val="00CC56B1"/>
    <w:rsid w:val="00CC5D0C"/>
    <w:rsid w:val="00CC7DED"/>
    <w:rsid w:val="00CD0BD5"/>
    <w:rsid w:val="00CD369C"/>
    <w:rsid w:val="00CD6935"/>
    <w:rsid w:val="00CD750C"/>
    <w:rsid w:val="00CD7FDF"/>
    <w:rsid w:val="00CE04F1"/>
    <w:rsid w:val="00CE13BE"/>
    <w:rsid w:val="00CE2B34"/>
    <w:rsid w:val="00CE66ED"/>
    <w:rsid w:val="00CE7EA4"/>
    <w:rsid w:val="00CF0BB1"/>
    <w:rsid w:val="00CF1B3A"/>
    <w:rsid w:val="00CF5B3F"/>
    <w:rsid w:val="00CF5EA1"/>
    <w:rsid w:val="00CF75AC"/>
    <w:rsid w:val="00D01047"/>
    <w:rsid w:val="00D02220"/>
    <w:rsid w:val="00D035A7"/>
    <w:rsid w:val="00D042D6"/>
    <w:rsid w:val="00D05076"/>
    <w:rsid w:val="00D06988"/>
    <w:rsid w:val="00D07E86"/>
    <w:rsid w:val="00D07F5E"/>
    <w:rsid w:val="00D10056"/>
    <w:rsid w:val="00D15ACD"/>
    <w:rsid w:val="00D215C9"/>
    <w:rsid w:val="00D2308C"/>
    <w:rsid w:val="00D23117"/>
    <w:rsid w:val="00D238F4"/>
    <w:rsid w:val="00D24549"/>
    <w:rsid w:val="00D309AE"/>
    <w:rsid w:val="00D31025"/>
    <w:rsid w:val="00D31120"/>
    <w:rsid w:val="00D325B0"/>
    <w:rsid w:val="00D32B52"/>
    <w:rsid w:val="00D355F7"/>
    <w:rsid w:val="00D35E28"/>
    <w:rsid w:val="00D4034E"/>
    <w:rsid w:val="00D420F1"/>
    <w:rsid w:val="00D4391F"/>
    <w:rsid w:val="00D44138"/>
    <w:rsid w:val="00D50AD6"/>
    <w:rsid w:val="00D53A3A"/>
    <w:rsid w:val="00D53EA1"/>
    <w:rsid w:val="00D55753"/>
    <w:rsid w:val="00D55794"/>
    <w:rsid w:val="00D56601"/>
    <w:rsid w:val="00D576E7"/>
    <w:rsid w:val="00D603B9"/>
    <w:rsid w:val="00D60909"/>
    <w:rsid w:val="00D61A4E"/>
    <w:rsid w:val="00D64112"/>
    <w:rsid w:val="00D64D5E"/>
    <w:rsid w:val="00D711F6"/>
    <w:rsid w:val="00D8087F"/>
    <w:rsid w:val="00D826BE"/>
    <w:rsid w:val="00D846AB"/>
    <w:rsid w:val="00D8486D"/>
    <w:rsid w:val="00D857F2"/>
    <w:rsid w:val="00D91EF9"/>
    <w:rsid w:val="00D9698D"/>
    <w:rsid w:val="00D97BF6"/>
    <w:rsid w:val="00DA1DD6"/>
    <w:rsid w:val="00DA2420"/>
    <w:rsid w:val="00DA2767"/>
    <w:rsid w:val="00DA4151"/>
    <w:rsid w:val="00DA44CA"/>
    <w:rsid w:val="00DA559A"/>
    <w:rsid w:val="00DA61E5"/>
    <w:rsid w:val="00DB04B7"/>
    <w:rsid w:val="00DB0A18"/>
    <w:rsid w:val="00DB14DF"/>
    <w:rsid w:val="00DB1966"/>
    <w:rsid w:val="00DB2A59"/>
    <w:rsid w:val="00DB5342"/>
    <w:rsid w:val="00DB68EC"/>
    <w:rsid w:val="00DB7B27"/>
    <w:rsid w:val="00DC0F24"/>
    <w:rsid w:val="00DC1601"/>
    <w:rsid w:val="00DC224A"/>
    <w:rsid w:val="00DC23C0"/>
    <w:rsid w:val="00DC3A5A"/>
    <w:rsid w:val="00DC47C9"/>
    <w:rsid w:val="00DC67DC"/>
    <w:rsid w:val="00DD1398"/>
    <w:rsid w:val="00DD18F8"/>
    <w:rsid w:val="00DD2B67"/>
    <w:rsid w:val="00DD4492"/>
    <w:rsid w:val="00DD4ABC"/>
    <w:rsid w:val="00DD5374"/>
    <w:rsid w:val="00DD693D"/>
    <w:rsid w:val="00DD6BD2"/>
    <w:rsid w:val="00DE0884"/>
    <w:rsid w:val="00DE50A1"/>
    <w:rsid w:val="00DE6A29"/>
    <w:rsid w:val="00DE79C1"/>
    <w:rsid w:val="00DF1D37"/>
    <w:rsid w:val="00DF216E"/>
    <w:rsid w:val="00DF481D"/>
    <w:rsid w:val="00DF5BB1"/>
    <w:rsid w:val="00E0446A"/>
    <w:rsid w:val="00E107B1"/>
    <w:rsid w:val="00E128EC"/>
    <w:rsid w:val="00E12B2E"/>
    <w:rsid w:val="00E13612"/>
    <w:rsid w:val="00E16596"/>
    <w:rsid w:val="00E1714E"/>
    <w:rsid w:val="00E20688"/>
    <w:rsid w:val="00E208E2"/>
    <w:rsid w:val="00E21E0E"/>
    <w:rsid w:val="00E2283E"/>
    <w:rsid w:val="00E23048"/>
    <w:rsid w:val="00E23F9F"/>
    <w:rsid w:val="00E2645A"/>
    <w:rsid w:val="00E32459"/>
    <w:rsid w:val="00E33419"/>
    <w:rsid w:val="00E335C1"/>
    <w:rsid w:val="00E348F8"/>
    <w:rsid w:val="00E36A20"/>
    <w:rsid w:val="00E404E7"/>
    <w:rsid w:val="00E45253"/>
    <w:rsid w:val="00E4697C"/>
    <w:rsid w:val="00E47E74"/>
    <w:rsid w:val="00E51BDD"/>
    <w:rsid w:val="00E52BDB"/>
    <w:rsid w:val="00E5367E"/>
    <w:rsid w:val="00E5422F"/>
    <w:rsid w:val="00E54A42"/>
    <w:rsid w:val="00E577CF"/>
    <w:rsid w:val="00E6184F"/>
    <w:rsid w:val="00E61C4E"/>
    <w:rsid w:val="00E63001"/>
    <w:rsid w:val="00E65559"/>
    <w:rsid w:val="00E73214"/>
    <w:rsid w:val="00E817E2"/>
    <w:rsid w:val="00E82893"/>
    <w:rsid w:val="00E839E6"/>
    <w:rsid w:val="00E852EA"/>
    <w:rsid w:val="00E86B07"/>
    <w:rsid w:val="00E90317"/>
    <w:rsid w:val="00E917D2"/>
    <w:rsid w:val="00E94414"/>
    <w:rsid w:val="00E94644"/>
    <w:rsid w:val="00E94CFA"/>
    <w:rsid w:val="00E95EFD"/>
    <w:rsid w:val="00E96A95"/>
    <w:rsid w:val="00EA02BB"/>
    <w:rsid w:val="00EA1539"/>
    <w:rsid w:val="00EA1644"/>
    <w:rsid w:val="00EA464E"/>
    <w:rsid w:val="00EA6519"/>
    <w:rsid w:val="00EB09FB"/>
    <w:rsid w:val="00EB2629"/>
    <w:rsid w:val="00EB36FE"/>
    <w:rsid w:val="00EB4886"/>
    <w:rsid w:val="00EB5B41"/>
    <w:rsid w:val="00EB66BB"/>
    <w:rsid w:val="00EC02A2"/>
    <w:rsid w:val="00EC3B3D"/>
    <w:rsid w:val="00EC3F74"/>
    <w:rsid w:val="00EC54E3"/>
    <w:rsid w:val="00EC57D6"/>
    <w:rsid w:val="00ED07AE"/>
    <w:rsid w:val="00ED1B74"/>
    <w:rsid w:val="00ED4499"/>
    <w:rsid w:val="00ED5E16"/>
    <w:rsid w:val="00EE05E3"/>
    <w:rsid w:val="00EE0636"/>
    <w:rsid w:val="00EE13C3"/>
    <w:rsid w:val="00EE3056"/>
    <w:rsid w:val="00EE3E7F"/>
    <w:rsid w:val="00EE44C9"/>
    <w:rsid w:val="00EE5DFC"/>
    <w:rsid w:val="00EE7C9E"/>
    <w:rsid w:val="00EF18FD"/>
    <w:rsid w:val="00EF1F69"/>
    <w:rsid w:val="00EF3FD9"/>
    <w:rsid w:val="00EF5541"/>
    <w:rsid w:val="00EF5CC8"/>
    <w:rsid w:val="00EF5FD9"/>
    <w:rsid w:val="00EF756A"/>
    <w:rsid w:val="00F0317E"/>
    <w:rsid w:val="00F0469B"/>
    <w:rsid w:val="00F058FC"/>
    <w:rsid w:val="00F067E3"/>
    <w:rsid w:val="00F06A28"/>
    <w:rsid w:val="00F06BC1"/>
    <w:rsid w:val="00F06F10"/>
    <w:rsid w:val="00F1112F"/>
    <w:rsid w:val="00F14EDC"/>
    <w:rsid w:val="00F1666F"/>
    <w:rsid w:val="00F168D4"/>
    <w:rsid w:val="00F177CF"/>
    <w:rsid w:val="00F17842"/>
    <w:rsid w:val="00F217E3"/>
    <w:rsid w:val="00F218E2"/>
    <w:rsid w:val="00F23880"/>
    <w:rsid w:val="00F23A3E"/>
    <w:rsid w:val="00F23A60"/>
    <w:rsid w:val="00F23F6C"/>
    <w:rsid w:val="00F25442"/>
    <w:rsid w:val="00F25D68"/>
    <w:rsid w:val="00F26038"/>
    <w:rsid w:val="00F2634B"/>
    <w:rsid w:val="00F27BD3"/>
    <w:rsid w:val="00F27CFB"/>
    <w:rsid w:val="00F30E20"/>
    <w:rsid w:val="00F33789"/>
    <w:rsid w:val="00F41572"/>
    <w:rsid w:val="00F41E43"/>
    <w:rsid w:val="00F41EBA"/>
    <w:rsid w:val="00F43DD7"/>
    <w:rsid w:val="00F44317"/>
    <w:rsid w:val="00F46045"/>
    <w:rsid w:val="00F4740A"/>
    <w:rsid w:val="00F51080"/>
    <w:rsid w:val="00F52A2C"/>
    <w:rsid w:val="00F54530"/>
    <w:rsid w:val="00F56682"/>
    <w:rsid w:val="00F60DF6"/>
    <w:rsid w:val="00F63157"/>
    <w:rsid w:val="00F66581"/>
    <w:rsid w:val="00F66988"/>
    <w:rsid w:val="00F7067B"/>
    <w:rsid w:val="00F72E3F"/>
    <w:rsid w:val="00F76C0B"/>
    <w:rsid w:val="00F76C2B"/>
    <w:rsid w:val="00F806F9"/>
    <w:rsid w:val="00F83A49"/>
    <w:rsid w:val="00F8451E"/>
    <w:rsid w:val="00F856CB"/>
    <w:rsid w:val="00F90071"/>
    <w:rsid w:val="00F90165"/>
    <w:rsid w:val="00F93076"/>
    <w:rsid w:val="00F9746B"/>
    <w:rsid w:val="00F977D8"/>
    <w:rsid w:val="00FA0FB6"/>
    <w:rsid w:val="00FA12F7"/>
    <w:rsid w:val="00FA2F38"/>
    <w:rsid w:val="00FA6710"/>
    <w:rsid w:val="00FA6A33"/>
    <w:rsid w:val="00FA7834"/>
    <w:rsid w:val="00FA78F9"/>
    <w:rsid w:val="00FB2943"/>
    <w:rsid w:val="00FB2D6C"/>
    <w:rsid w:val="00FB5C22"/>
    <w:rsid w:val="00FB795C"/>
    <w:rsid w:val="00FC0BE8"/>
    <w:rsid w:val="00FC2C37"/>
    <w:rsid w:val="00FC2F85"/>
    <w:rsid w:val="00FC5EE6"/>
    <w:rsid w:val="00FC60D8"/>
    <w:rsid w:val="00FC78C4"/>
    <w:rsid w:val="00FC79C5"/>
    <w:rsid w:val="00FD081A"/>
    <w:rsid w:val="00FD2C87"/>
    <w:rsid w:val="00FD36C6"/>
    <w:rsid w:val="00FD3B02"/>
    <w:rsid w:val="00FD4FA0"/>
    <w:rsid w:val="00FD7800"/>
    <w:rsid w:val="00FD7E3C"/>
    <w:rsid w:val="00FE04B7"/>
    <w:rsid w:val="00FE0A81"/>
    <w:rsid w:val="00FE2973"/>
    <w:rsid w:val="00FE3E90"/>
    <w:rsid w:val="00FE4792"/>
    <w:rsid w:val="00FE5D11"/>
    <w:rsid w:val="00FE6FF1"/>
    <w:rsid w:val="00FF0FEB"/>
    <w:rsid w:val="00FF4FD8"/>
    <w:rsid w:val="00FF5646"/>
    <w:rsid w:val="16282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qFormat/>
    <w:uiPriority w:val="0"/>
    <w:pPr>
      <w:spacing w:line="540" w:lineRule="exact"/>
      <w:ind w:firstLine="607" w:firstLineChars="200"/>
    </w:pPr>
    <w:rPr>
      <w:rFonts w:ascii="方正仿宋简体" w:eastAsia="方正仿宋简体"/>
    </w:rPr>
  </w:style>
  <w:style w:type="paragraph" w:styleId="3">
    <w:name w:val="Plain Text"/>
    <w:basedOn w:val="1"/>
    <w:qFormat/>
    <w:uiPriority w:val="0"/>
    <w:rPr>
      <w:rFonts w:ascii="宋体" w:hAnsi="Courier New" w:cs="Courier New"/>
      <w:szCs w:val="21"/>
    </w:rPr>
  </w:style>
  <w:style w:type="paragraph" w:styleId="4">
    <w:name w:val="Date"/>
    <w:basedOn w:val="1"/>
    <w:next w:val="1"/>
    <w:link w:val="18"/>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qFormat/>
    <w:uiPriority w:val="0"/>
    <w:rPr>
      <w:b/>
      <w:bCs/>
    </w:rPr>
  </w:style>
  <w:style w:type="character" w:styleId="12">
    <w:name w:val="page number"/>
    <w:basedOn w:val="10"/>
    <w:qFormat/>
    <w:uiPriority w:val="0"/>
  </w:style>
  <w:style w:type="paragraph" w:customStyle="1" w:styleId="13">
    <w:name w:val="Char2"/>
    <w:basedOn w:val="1"/>
    <w:qFormat/>
    <w:uiPriority w:val="0"/>
    <w:rPr>
      <w:rFonts w:ascii="Tahoma" w:hAnsi="Tahoma"/>
      <w:sz w:val="24"/>
      <w:szCs w:val="20"/>
    </w:rPr>
  </w:style>
  <w:style w:type="character" w:customStyle="1" w:styleId="14">
    <w:name w:val="页眉 Char"/>
    <w:link w:val="7"/>
    <w:qFormat/>
    <w:uiPriority w:val="0"/>
    <w:rPr>
      <w:kern w:val="2"/>
      <w:sz w:val="18"/>
      <w:szCs w:val="18"/>
    </w:rPr>
  </w:style>
  <w:style w:type="character" w:customStyle="1" w:styleId="15">
    <w:name w:val="页脚 Char"/>
    <w:link w:val="6"/>
    <w:qFormat/>
    <w:uiPriority w:val="0"/>
    <w:rPr>
      <w:kern w:val="2"/>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0"/>
    <w:link w:val="5"/>
    <w:qFormat/>
    <w:uiPriority w:val="0"/>
    <w:rPr>
      <w:kern w:val="2"/>
      <w:sz w:val="18"/>
      <w:szCs w:val="18"/>
    </w:rPr>
  </w:style>
  <w:style w:type="character" w:customStyle="1" w:styleId="18">
    <w:name w:val="日期 Char"/>
    <w:basedOn w:val="10"/>
    <w:link w:val="4"/>
    <w:qFormat/>
    <w:uiPriority w:val="0"/>
    <w:rPr>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6BEE-21C7-4D5E-A5AF-432979D3A1B7}">
  <ds:schemaRefs/>
</ds:datastoreItem>
</file>

<file path=docProps/app.xml><?xml version="1.0" encoding="utf-8"?>
<Properties xmlns="http://schemas.openxmlformats.org/officeDocument/2006/extended-properties" xmlns:vt="http://schemas.openxmlformats.org/officeDocument/2006/docPropsVTypes">
  <Template>Normal</Template>
  <Company>sxczj</Company>
  <Pages>12</Pages>
  <Words>5839</Words>
  <Characters>6708</Characters>
  <Lines>48</Lines>
  <Paragraphs>13</Paragraphs>
  <TotalTime>2</TotalTime>
  <ScaleCrop>false</ScaleCrop>
  <LinksUpToDate>false</LinksUpToDate>
  <CharactersWithSpaces>6716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2019-07-17T07:45:00Z</dcterms:created>
  <dc:creator>User</dc:creator>
  <cp:lastModifiedBy>Cache</cp:lastModifiedBy>
  <cp:lastPrinted>2022-06-14T08:04:00Z</cp:lastPrinted>
  <dcterms:modified xsi:type="dcterms:W3CDTF">2025-03-10T07:58:06Z</dcterms:modified>
  <cp:revision>496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eyJoZGlkIjoiYmYxYjQwZTVhZjQxMzFhZDAxZjkwMzMzN2M5NzUxOWIiLCJ1c2VySWQiOiI0OTY0NjI4MzEifQ==</vt:lpwstr>
  </property>
  <property fmtid="{D5CDD505-2E9C-101B-9397-08002B2CF9AE}" pid="3" name="KSOProductBuildVer">
    <vt:lpwstr>2052-12.1.0.20305</vt:lpwstr>
  </property>
  <property fmtid="{D5CDD505-2E9C-101B-9397-08002B2CF9AE}" pid="4" name="ICV">
    <vt:lpwstr>FE57CF9401434F559C0BA89C8BB2A773_12</vt:lpwstr>
  </property>
</Properties>
</file>