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2"/>
          <w:szCs w:val="32"/>
        </w:rPr>
        <w:t>附表6</w:t>
      </w:r>
    </w:p>
    <w:p>
      <w:pPr>
        <w:spacing w:beforeLines="50" w:afterLines="50"/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政府决算相关重要事项说明</w:t>
      </w:r>
    </w:p>
    <w:p>
      <w:pPr>
        <w:spacing w:line="600" w:lineRule="exact"/>
        <w:ind w:firstLine="640" w:firstLineChars="200"/>
        <w:rPr>
          <w:rFonts w:ascii="方正黑体_GBK" w:hAnsi="黑体" w:eastAsia="方正黑体_GBK"/>
          <w:sz w:val="32"/>
          <w:szCs w:val="32"/>
        </w:rPr>
      </w:pPr>
      <w:r>
        <w:rPr>
          <w:rFonts w:hint="eastAsia" w:ascii="方正黑体_GBK" w:hAnsi="黑体" w:eastAsia="方正黑体_GBK"/>
          <w:sz w:val="32"/>
          <w:szCs w:val="32"/>
        </w:rPr>
        <w:t>一、</w:t>
      </w:r>
      <w:r>
        <w:rPr>
          <w:rFonts w:hint="eastAsia" w:ascii="方正黑体_GBK" w:hAnsi="仿宋" w:eastAsia="方正黑体_GBK" w:cs="Arial"/>
          <w:kern w:val="0"/>
          <w:sz w:val="32"/>
          <w:szCs w:val="32"/>
        </w:rPr>
        <w:t>市（县、区）本级支出决算说明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年度三明市沙县区本级一般公共预算支出数为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290639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万元，比20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年度执行数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增加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266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增长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/>
        </w:rPr>
        <w:t>0.1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zh-CN"/>
        </w:rPr>
        <w:t>%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201-一般公共服务支出科目45236万元，较上年增加12789万元，增长39.4%。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20101-人大事务科目880万元，较上年减少56万元，下降6.0%。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20102-政协事务科目579万元，较上年减少154万元，下降21.0%。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20103-政府办公厅(室)及相关机构事务科目10790万元，较上年增加44万元，增长0.4%。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20104-发展与改革事务科目726万元，较上年减少191万元，下降20.8%。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20105-统计信息事务科目488万元，较上年增加57万元，增长13.2%。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20106-财政事务科目921万元，较上年减少127万元，下降12.1%。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20107-税收事务科目1400万元，较上年增加1400万元，增长0.0%。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20108-审计事务科目340万元，较上年增加10万元，增长3.0%。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20109-海关事务科目0万元，较上年持平0万元，持平0.0%。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20111-纪检监察事务科目1244万元，较上年减少67万元，下降5.1%。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20113-商贸事务科目671万元，较上年减少273万元，下降28.9%。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20114-知识产权事务科目30万元，较上年增加30万元，增长0.0%。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20123-民族事务科目2万元，较上年减少17万元，下降89.5%。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20125-港澳台事务科目74万元，较上年减少7万元，下降8.6%。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20126-档案事务科目280万元，较上年增加82万元，增长41.4%。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20128-民主党派及工商联事务科目141万元，较上年减少22万元，下降13.5%。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20129-群众团体事务科目310万元，较上年减少328万元，下降51.4%。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20131-党委办公厅(室)及相关机构事务科目529万元，较上年减少620万元，下降54.0%。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20132-组织事务科目868万元，较上年增加96万元，增长12.4%。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20133-宣传事务科目408万元，较上年减少63万元，下降13.4%。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20134-统战事务科目254万元，较上年减少12万元，下降4.5%。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20135-对外联络事务科目0万元，较上年持平0万元，持平0.0%。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20136-其他共产党事务支出(款)科目1488万元，较上年增加70万元，增长4.9%。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20137-网信事务科目0万元，较上年持平0万元，持平0.0%。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20138-市场监督管理事务科目1332万元，较上年减少348万元，下降20.7%。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20199-其他一般公共服务支出(款)科目21481万元，较上年增加13285万元，增长162.1%。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202-外交支出科目0万元，较上年持平0万元，持平0.0%。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20201-外交管理事务科目0万元，较上年持平0万元，持平0.0%。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20202-驻外机构科目0万元，较上年持平0万元，持平0.0%。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20203-对外援助科目0万元，较上年持平0万元，持平0.0%。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20204-国际组织科目0万元，较上年持平0万元，持平0.0%。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20205-对外合作与交流科目0万元，较上年持平0万元，持平0.0%。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20206-对外宣传(款)科目0万元，较上年持平0万元，持平0.0%。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20207-边界勘界联检科目0万元，较上年持平0万元，持平0.0%。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20208-国际发展合作科目0万元，较上年持平0万元，持平0.0%。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20299-其他外交支出(款)科目0万元，较上年持平0万元，持平0.0%。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203-国防支出科目214万元，较上年减少360万元，下降62.7%。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20301-现役部队(款)科目0万元，较上年持平0万元，持平0.0%。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20304-国防科研事业(款)科目0万元，较上年持平0万元，持平0.0%。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20305-专项工程(款)科目0万元，较上年持平0万元，持平0.0%。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20306-国防动员科目183万元，较上年减少387万元，下降67.9%。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20399-其他国防支出(款)科目31万元，较上年增加27万元，增长675.0%。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204-公共安全支出科目13653万元，较上年增加287万元，增长2.1%。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20401-武装警察部队(款)科目29万元，较上年增加12万元，增长70.6%。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20402-公安科目12152万元，较上年减少163万元，下降1.3%。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20403-国家安全科目0万元，较上年持平0万元，持平0.0%。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20404-检察科目35万元，较上年增加35万元，增长0.0%。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20405-法院科目420万元，较上年增加370万元，增长740.0%。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20406-司法科目934万元，较上年增加15万元，增长1.6%。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20407-监狱科目0万元，较上年持平0万元，持平0.0%。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20408-强制隔离戒毒科目0万元，较上年持平0万元，持平0.0%。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20409-国家保密科目0万元，较上年持平0万元，持平0.0%。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20410-缉私警察科目0万元，较上年持平0万元，持平0.0%。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20499-其他公共安全支出(款)科目83万元，较上年增加18万元，增长27.7%。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205-教育支出科目68066万元，较上年增加4147万元，增长6.5%。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20501-教育管理事务科目741万元，较上年减少579万元，下降43.9%。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20502-普通教育科目64249万元，较上年增加4085万元，增长6.8%。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20503-职业教育科目242万元，较上年减少14万元，下降5.5%。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20504-成人教育科目120万元，较上年增加15万元，增长14.3%。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20505-广播电视教育科目199万元，较上年增加20万元，增长11.2%。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20506-留学教育科目0万元，较上年持平0万元，持平0.0%。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20507-特殊教育科目17万元，较上年增加2万元，增长13.3%。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20508-进修及培训科目1121万元，较上年增加66万元，增长6.3%。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20509-教育费附加安排的支出科目1214万元，较上年增加432万元，增长55.2%。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20599-其他教育支出(款)科目163万元，较上年增加120万元，增长279.1%。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206-科学技术支出科目1974万元，较上年增加124万元，增长6.7%。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20601-科学技术管理事务科目0万元，较上年持平0万元，持平0.0%。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20602-基础研究科目320万元，较上年增加26万元，增长8.8%。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20603-应用研究科目0万元，较上年减少228万元，下降100.0%。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20604-技术研究与开发科目213万元，较上年减少467万元，下降68.7%。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20605-科技条件与服务科目0万元，较上年减少50万元，下降100.0%。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20606-社会科学科目0万元，较上年持平0万元，持平0.0%。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20607-科学技术普及科目120万元，较上年减少7万元，下降5.5%。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20608-科技交流与合作科目0万元，较上年持平0万元，持平0.0%。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20609-科技重大项目科目0万元，较上年持平0万元，持平0.0%。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20699-其他科学技术支出(款)科目1321万元，较上年增加850万元，增长180.5%。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207-文化旅游体育与传媒支出科目3304万元，较上年减少2364万元，下降41.7%。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20701-文化和旅游科目1319万元，较上年减少325万元，下降19.8%。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20702-文物科目346万元，较上年减少33万元，下降8.7%。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20703-体育科目337万元，较上年减少56万元，下降14.2%。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20706-新闻出版电影科目0万元，较上年持平0万元，持平0.0%。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20708-广播电视科目775万元，较上年减少242万元，下降23.8%。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20799-其他文化旅游体育与传媒支出(款)科目527万元，较上年减少1708万元，下降76.4%。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208-社会保障和就业支出科目41773万元，较上年减少414万元，下降1.0%。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20801-人力资源和社会保障管理事务科目1065万元，较上年减少137万元，下降11.4%。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20802-民政管理事务科目1644万元，较上年增加139万元，增长9.2%。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20804-补充全国社会保障基金科目0万元，较上年持平0万元，持平0.0%。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20805-行政事业单位养老支出科目21428万元，较上年增加535万元，增长2.6%。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20806-企业改革补助科目0万元，较上年持平0万元，持平0.0%。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20807-就业补助科目1014万元，较上年减少667万元，下降39.7%。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20808-抚恤科目1464万元，较上年减少22万元，下降1.5%。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20809-退役安置科目309万元，较上年增加5万元，增长1.6%。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20810-社会福利科目601万元，较上年减少1507万元，下降71.5%。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20811-残疾人事业科目1542万元，较上年增加222万元，增长16.8%。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20816-红十字事业科目79万元，较上年减少7万元，下降8.1%。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20819-最低生活保障科目2890万元，较上年增加1728万元，增长148.7%。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20820-临时救助科目514万元，较上年增加482万元，增长1506.3%。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20821-特困人员救助供养科目718万元，较上年增加718万元，增长0.0%。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20824-补充道路交通事故社会救助基金科目0万元，较上年持平0万元，持平0.0%。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20825-其他生活救助科目59万元，较上年增加52万元，增长742.9%。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20826-财政对基本养老保险基金的补助科目7896万元，较上年增加654万元，增长9.0%。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20827-财政对其他社会保险基金的补助科目0万元，较上年持平0万元，持平0.0%。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20828-退役军人管理事务科目180万元，较上年减少69万元，下降27.7%。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20830-财政代缴社会保险费支出科目256万元，较上年减少26万元，下降9.2%。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20899-其他社会保障和就业支出(款)科目114万元，较上年减少2514万元，下降95.7%。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210-卫生健康支出科目23194万元，较上年减少2996万元，下降11.4%。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21001-卫生健康管理事务科目1092万元，较上年减少667万元，下降37.9%。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21002-公立医院科目2163万元，较上年增加311万元，增长16.8%。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21003-基层医疗卫生机构科目3508万元，较上年减少713万元，下降16.9%。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21004-公共卫生科目5387万元，较上年减少1830万元，下降25.4%。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21006-中医药科目22万元，较上年减少254万元，下降92.0%。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21007-计划生育事务科目2504万元，较上年增加1万元，增长0.0%。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21011-行政事业单位医疗科目3687万元，较上年增加984万元，增长36.4%。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21012-财政对基本医疗保险基金的补助科目3467万元，较上年增加588万元，增长20.4%。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21013-医疗救助科目487万元，较上年增加350万元，增长255.5%。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21014-优抚对象医疗科目15万元，较上年减少1万元，下降6.3%。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21015-医疗保障管理事务科目0万元，较上年持平0万元，持平0.0%。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21016-老龄卫生健康事务(款)科目536万元，较上年减少4万元，下降0.7%。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21099-其他卫生健康支出(款)科目326万元，较上年减少1761万元，下降84.4%。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211-节能环保支出科目1620万元，较上年增加172万元，增长11.9%。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21101-环境保护管理事务科目1万元，较上年减少86万元，下降98.9%。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21102-环境监测与监察科目0万元，较上年持平0万元，持平0.0%。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21103-污染防治科目228万元，较上年减少249万元，下降52.2%。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21104-自然生态保护科目34万元，较上年减少164万元，下降82.8%。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21105-天然林保护科目211万元，较上年增加211万元，增长0.0%。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21106-退耕还林还草科目0万元，较上年持平0万元，持平0.0%。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21107-风沙荒漠治理科目0万元，较上年持平0万元，持平0.0%。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21108-退牧还草科目0万元，较上年持平0万元，持平0.0%。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21109-已垦草原退耕还草(款)科目0万元，较上年持平0万元，持平0.0%。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21110-能源节约利用(款)科目1126万元，较上年增加440万元，增长64.1%。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21111-污染减排科目2万元，较上年增加2万元，增长0.0%。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21112-可再生能源(款)科目0万元，较上年持平0万元，持平0.0%。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21113-循环经济(款)科目0万元，较上年持平0万元，持平0.0%。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21114-能源管理事务科目0万元，较上年持平0万元，持平0.0%。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21199-其他节能环保支出(款)科目18万元，较上年增加18万元，增长0.0%。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212-城乡社区支出科目28150万元，较上年增加8864万元，增长46.0%。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21201-城乡社区管理事务科目2579万元，较上年增加175万元，增长7.3%。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21202-城乡社区规划与管理(款)科目576万元，较上年减少375万元，下降39.4%。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21203-城乡社区公共设施科目765万元，较上年减少436万元，下降36.3%。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21205-城乡社区环境卫生(款)科目3226万元，较上年增加188万元，增长6.2%。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21206-建设市场管理与监督(款)科目294万元，较上年减少34万元，下降10.4%。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21299-其他城乡社区支出(款)科目20710万元，较上年增加9346万元，增长82.2%。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213-农林水支出科目29142万元，较上年减少7206万元，下降19.8%。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21301-农业农村科目10197万元，较上年减少3211万元，下降23.9%。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21302-林业和草原科目7245万元，较上年减少1268万元，下降14.9%。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21303-水利科目6181万元，较上年增加348万元，增长6.0%。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21305-扶贫科目3865万元，较上年减少219万元，下降5.4%。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21307-农村综合改革科目1588万元，较上年减少2585万元，下降61.9%。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21308-普惠金融发展支出科目46万元，较上年减少91万元，下降66.4%。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21309-目标价格补贴科目0万元，较上年持平0万元，持平0.0%。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21399-其他农林水支出(款)科目20万元，较上年减少180万元，下降90.0%。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214-交通运输支出科目5014万元，较上年减少3858万元，下降43.5%。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21401-公路水路运输科目3972万元，较上年减少1409万元，下降26.2%。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21402-铁路运输科目0万元，较上年持平0万元，持平0.0%。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21403-民用航空运输科目0万元，较上年减少10万元，下降100.0%。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21405-邮政业支出科目48万元，较上年减少11万元，下降18.6%。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21406-车辆购置税支出科目98万元，较上年减少1246万元，下降92.7%。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21499-其他交通运输支出(款)科目896万元，较上年减少1182万元，下降56.9%。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215-资源勘探工业信息等支出科目707万元，较上年减少2271万元，下降76.3%。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21501-资源勘探开发科目0万元，较上年持平0万元，持平0.0%。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21502-制造业科目67万元，较上年减少26万元，下降28.0%。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21503-建筑业科目0万元，较上年持平0万元，持平0.0%。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21505-工业和信息产业监管科目0万元，较上年持平0万元，持平0.0%。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21507-国有资产监管科目0万元，较上年减少10万元，下降100.0%。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21508-支持中小企业发展和管理支出科目142万元，较上年减少1040万元，下降88.0%。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21599-其他资源勘探工业信息等支出(款)科目498万元，较上年减少1195万元，下降70.6%。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216-商业服务业等支出科目2271万元，较上年增加601万元，增长36.0%。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21602-商业流通事务科目868万元，较上年减少274万元，下降24.0%。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21606-涉外发展服务支出科目845万元，较上年增加553万元，增长189.4%。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21699-其他商业服务业等支出(款)科目558万元，较上年增加322万元，增长136.4%。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217-金融支出科目189万元，较上年增加34万元，增长21.9%。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21701-金融部门行政支出科目134万元，较上年减少12万元，下降8.2%。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21702-金融部门监管支出科目5万元，较上年减少4万元，下降44.4%。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21703-金融发展支出科目0万元，较上年持平0万元，持平0.0%。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21704-金融调控支出科目0万元，较上年持平0万元，持平0.0%。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21799-其他金融支出(款)科目50万元，较上年增加50万元，增长0.0%。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219-援助其他地区支出科目422万元，较上年增加173万元，增长69.5%。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21901-一般公共服务科目422万元，较上年增加173万元，增长69.5%。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21902-教育科目0万元，较上年持平0万元，持平0.0%。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21903-文化体育与传媒科目0万元，较上年持平0万元，持平0.0%。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21904-医疗卫生科目0万元，较上年持平0万元，持平0.0%。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21905-节能环保科目0万元，较上年持平0万元，持平0.0%。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21906-农业科目0万元，较上年持平0万元，持平0.0%。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21907-交通运输科目0万元，较上年持平0万元，持平0.0%。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21908-住房保障科目0万元，较上年持平0万元，持平0.0%。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21999-其他支出科目0万元，较上年持平0万元，持平0.0%。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220-自然资源海洋气象等支出科目2165万元，较上年减少324万元，下降13.0%。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22001-自然资源事务科目2096万元，较上年减少242万元，下降10.4%。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22005-气象事务科目69万元，较上年减少82万元，下降54.3%。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22099-其他自然资源海洋气象等支出(款)科目0万元，较上年持平0万元，持平0.0%。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221-住房保障支出科目7929万元，较上年减少5540万元，下降41.1%。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22101-保障性安居工程支出科目3409万元，较上年减少6814万元，下降66.7%。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22102-住房改革支出科目4520万元，较上年增加1274万元，增长39.2%。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22103-城乡社区住宅科目0万元，较上年持平0万元，持平0.0%。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222-粮油物资储备支出科目487万元，较上年减少491万元，下降50.2%。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22201-粮油事务科目487万元，较上年减少491万元，下降50.2%。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22203-能源储备科目0万元，较上年持平0万元，持平0.0%。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22204-粮油储备科目0万元，较上年持平0万元，持平0.0%。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22205-重要商品储备科目0万元，较上年持平0万元，持平0.0%。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224-灾害防治及应急管理支出科目2823万元，较上年减少879万元，下降23.7%。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22401-应急管理事务科目711万元，较上年增加74万元，增长11.6%。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22402-消防事务科目1498万元，较上年减少193万元，下降11.4%。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22404-煤矿安全科目0万元，较上年持平0万元，持平0.0%。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22405-地震事务科目4万元，较上年持平0万元，持平0.0%。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22406-自然灾害防治科目329万元，较上年减少578万元，下降63.7%。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22407-自然灾害救灾及恢复重建支出科目72万元，较上年增加34万元，增长89.5%。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22499-其他灾害防治及应急管理支出科目209万元，较上年减少216万元，下降50.8%。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229-其他支出(类)科目51万元，较上年减少157万元，下降75.5%。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22999-其他支出(款)科目51万元，较上年减少157万元，下降75.5%。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232-债务付息支出科目12207万元，较上年减少79万元，下降0.6%。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23201-中央政府国内债务付息支出科目0万元，较上年持平0万元，持平0.0%。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23202-中央政府国外债务付息支出科目0万元，较上年持平0万元，持平0.0%。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23203-地方政府一般债务付息支出科目12207万元，较上年减少79万元，下降0.6%。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233-债务发行费用支出科目48万元，较上年增加14万元，增长41.2%。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23301-中央政府国内债务发行费用支出科目0万元，较上年持平0万元，持平0.0%。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23302-中央政府国外债务发行费用支出科目0万元，较上年持平0万元，持平0.0%。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23303-地方政府一般债务发行费用支出科目48万元，较上年增加14万元，增长41.2%。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二、财政转移支付安排情况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2023年度沙县转移支付支出预算数为115518万元，比2023年度执行数163425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  <w:lang w:eastAsia="zh-CN"/>
        </w:rPr>
        <w:t>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减少47907万元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。具体情况如下：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color w:val="auto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color w:val="auto"/>
          <w:kern w:val="0"/>
          <w:sz w:val="32"/>
          <w:szCs w:val="32"/>
        </w:rPr>
        <w:t>（一）</w:t>
      </w:r>
      <w:r>
        <w:rPr>
          <w:rStyle w:val="5"/>
          <w:rFonts w:hint="eastAsia" w:ascii="楷体" w:hAnsi="楷体" w:eastAsia="楷体" w:cs="Arial"/>
          <w:color w:val="auto"/>
          <w:kern w:val="0"/>
          <w:sz w:val="32"/>
          <w:szCs w:val="32"/>
        </w:rPr>
        <w:t>一般性转移支付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2023年度沙县一般转移支付预算数为82699万元，比2023年度执行数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136719万元，减少39.51%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，主要是由于部分指标调整预算时未下达，主要项目如下：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1.老区资金预算数4410万元，较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执行数4410万元持平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2.生态保护转移支付预算数1177万元，较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执行数1189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万元，较执行数减少12万元。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3.县级基本财力保障机制奖补资金预算5068万元，较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执行数6974万元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减少1906万元。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b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4.其他一般性转移支付预算数72044万元，较执行数124146万元减少52102万元，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主要是由于部分指标调整预算时未下达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color w:val="auto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color w:val="auto"/>
          <w:kern w:val="0"/>
          <w:sz w:val="32"/>
          <w:szCs w:val="32"/>
        </w:rPr>
        <w:t>（二）</w:t>
      </w:r>
      <w:r>
        <w:rPr>
          <w:rStyle w:val="5"/>
          <w:rFonts w:hint="eastAsia" w:ascii="楷体" w:hAnsi="楷体" w:eastAsia="楷体" w:cs="Arial"/>
          <w:color w:val="auto"/>
          <w:kern w:val="0"/>
          <w:sz w:val="32"/>
          <w:szCs w:val="32"/>
        </w:rPr>
        <w:t>专项转移支付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2023年度沙县专项转移支付预算数为24300万元，比2023年度执行数18187万元增加6113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万元，增加25.16%，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主要是由于部分指标决算定稿时转移支付类别跟预算时有调整，主要支出科目如下：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1.201-一般公共服务支出106万元，较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执行数144万元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减少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38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万元，减少26.39%。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2. 205-社会保障支出606万元，较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执行数576万元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增加30万元，原因是部分指标决算定稿时转移支付类别跟预算时有调整。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3. 207-文化体育与传媒支出382万元，较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执行数180万元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增加202万元，原因是部分指标决算定稿时转移支付类别跟预算时有调整。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4. 208-社会保障支出3379万元，较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执行数388万元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增加2991万元，原因是部分指标决算定稿时转移支付类别跟预算时有调整。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5. 212-城乡社区支出2881万元，较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执行数2782万元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增加99万元，原因是部分指标决算定稿时转移支付类别跟预算时有调整。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6. 213-农林水支出8083万元，较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执行数2356万元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增加5727万元，原因是部分指标决算定稿时转移支付类别跟预算时有调整。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7. 216-商业服务业等支出594万元，较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执行数888万元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减少294万元, 减少33.11%。</w:t>
      </w:r>
    </w:p>
    <w:p>
      <w:pPr>
        <w:spacing w:line="600" w:lineRule="exact"/>
        <w:ind w:firstLine="640" w:firstLineChars="200"/>
        <w:rPr>
          <w:rFonts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/>
          <w:color w:val="auto"/>
          <w:kern w:val="0"/>
          <w:sz w:val="32"/>
          <w:szCs w:val="32"/>
        </w:rPr>
        <w:t>9. 224-灾害防治及应急管理支出226万元，较</w:t>
      </w:r>
      <w:r>
        <w:rPr>
          <w:rFonts w:hint="eastAsia" w:ascii="仿宋" w:hAnsi="仿宋" w:eastAsia="仿宋" w:cs="Arial"/>
          <w:color w:val="auto"/>
          <w:kern w:val="0"/>
          <w:sz w:val="32"/>
          <w:szCs w:val="32"/>
        </w:rPr>
        <w:t>执行数287万元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减少61万元, 减少21.25%。</w:t>
      </w:r>
    </w:p>
    <w:p>
      <w:pPr>
        <w:spacing w:line="600" w:lineRule="exact"/>
        <w:ind w:firstLine="643" w:firstLineChars="200"/>
        <w:rPr>
          <w:rStyle w:val="5"/>
          <w:rFonts w:ascii="楷体" w:hAnsi="楷体" w:eastAsia="楷体" w:cs="Arial"/>
          <w:b w:val="0"/>
          <w:kern w:val="0"/>
          <w:sz w:val="32"/>
          <w:szCs w:val="32"/>
        </w:rPr>
      </w:pPr>
      <w:r>
        <w:rPr>
          <w:rFonts w:hint="eastAsia" w:ascii="楷体" w:hAnsi="楷体" w:eastAsia="楷体" w:cs="Arial"/>
          <w:b/>
          <w:kern w:val="0"/>
          <w:sz w:val="32"/>
          <w:szCs w:val="32"/>
        </w:rPr>
        <w:t>（三）</w:t>
      </w:r>
      <w:r>
        <w:rPr>
          <w:rStyle w:val="5"/>
          <w:rFonts w:hint="eastAsia" w:ascii="楷体" w:hAnsi="楷体" w:eastAsia="楷体" w:cs="Arial"/>
          <w:kern w:val="0"/>
          <w:sz w:val="32"/>
          <w:szCs w:val="32"/>
        </w:rPr>
        <w:t>税收返还</w:t>
      </w:r>
    </w:p>
    <w:p>
      <w:pPr>
        <w:spacing w:line="600" w:lineRule="exact"/>
        <w:ind w:firstLine="640" w:firstLineChars="200"/>
        <w:rPr>
          <w:rFonts w:ascii="仿宋" w:hAnsi="仿宋" w:eastAsia="仿宋" w:cs="Arial"/>
          <w:kern w:val="0"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202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年度沙县税收返还执行数为8519万元，比202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Arial"/>
          <w:kern w:val="0"/>
          <w:sz w:val="32"/>
          <w:szCs w:val="32"/>
        </w:rPr>
        <w:t>年度预算数</w:t>
      </w:r>
      <w:r>
        <w:rPr>
          <w:rFonts w:hint="eastAsia" w:ascii="仿宋" w:hAnsi="仿宋" w:eastAsia="仿宋"/>
          <w:kern w:val="0"/>
          <w:sz w:val="32"/>
          <w:szCs w:val="32"/>
        </w:rPr>
        <w:t>8519万元持平</w:t>
      </w:r>
      <w:r>
        <w:rPr>
          <w:rFonts w:hint="eastAsia" w:ascii="仿宋" w:hAnsi="仿宋" w:eastAsia="仿宋" w:cs="Arial"/>
          <w:kern w:val="0"/>
          <w:sz w:val="32"/>
          <w:szCs w:val="32"/>
        </w:rPr>
        <w:t>。具体情况如下（分项目表述）：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1.</w:t>
      </w:r>
      <w:r>
        <w:rPr>
          <w:rFonts w:hint="eastAsia" w:ascii="仿宋" w:hAnsi="仿宋" w:eastAsia="仿宋" w:cs="Arial"/>
          <w:kern w:val="0"/>
          <w:sz w:val="32"/>
          <w:szCs w:val="32"/>
        </w:rPr>
        <w:t>增值税返还执行数</w:t>
      </w:r>
      <w:r>
        <w:rPr>
          <w:rFonts w:hint="eastAsia" w:ascii="仿宋" w:hAnsi="仿宋" w:eastAsia="仿宋"/>
          <w:kern w:val="0"/>
          <w:sz w:val="32"/>
          <w:szCs w:val="32"/>
        </w:rPr>
        <w:t>6626万元，较</w:t>
      </w:r>
      <w:r>
        <w:rPr>
          <w:rFonts w:hint="eastAsia" w:ascii="仿宋" w:hAnsi="仿宋" w:eastAsia="仿宋" w:cs="Arial"/>
          <w:kern w:val="0"/>
          <w:sz w:val="32"/>
          <w:szCs w:val="32"/>
        </w:rPr>
        <w:t>预算数6626</w:t>
      </w:r>
      <w:r>
        <w:rPr>
          <w:rFonts w:hint="eastAsia" w:ascii="仿宋" w:hAnsi="仿宋" w:eastAsia="仿宋"/>
          <w:kern w:val="0"/>
          <w:sz w:val="32"/>
          <w:szCs w:val="32"/>
        </w:rPr>
        <w:t>万元持平。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2.</w:t>
      </w:r>
      <w:r>
        <w:rPr>
          <w:rFonts w:hint="eastAsia" w:ascii="仿宋" w:hAnsi="仿宋" w:eastAsia="仿宋" w:cs="Arial"/>
          <w:kern w:val="0"/>
          <w:sz w:val="32"/>
          <w:szCs w:val="32"/>
        </w:rPr>
        <w:t>消费税返还执行数30</w:t>
      </w:r>
      <w:r>
        <w:rPr>
          <w:rFonts w:hint="eastAsia" w:ascii="仿宋" w:hAnsi="仿宋" w:eastAsia="仿宋"/>
          <w:kern w:val="0"/>
          <w:sz w:val="32"/>
          <w:szCs w:val="32"/>
        </w:rPr>
        <w:t>万元与预算数持平。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3.</w:t>
      </w:r>
      <w:r>
        <w:rPr>
          <w:rFonts w:hint="eastAsia" w:ascii="仿宋" w:hAnsi="仿宋" w:eastAsia="仿宋" w:cs="Arial"/>
          <w:kern w:val="0"/>
          <w:sz w:val="32"/>
          <w:szCs w:val="32"/>
        </w:rPr>
        <w:t>所得税基数返还执行数</w:t>
      </w:r>
      <w:r>
        <w:rPr>
          <w:rFonts w:hint="eastAsia" w:ascii="仿宋" w:hAnsi="仿宋" w:eastAsia="仿宋"/>
          <w:kern w:val="0"/>
          <w:sz w:val="32"/>
          <w:szCs w:val="32"/>
        </w:rPr>
        <w:t>1526万元，与预算数持平。</w:t>
      </w:r>
    </w:p>
    <w:p>
      <w:pPr>
        <w:spacing w:line="600" w:lineRule="exact"/>
        <w:ind w:firstLine="640" w:firstLineChars="20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 w:cs="Arial"/>
          <w:kern w:val="0"/>
          <w:sz w:val="32"/>
          <w:szCs w:val="32"/>
        </w:rPr>
        <w:t>4.成品油税费改革税收返执行数337</w:t>
      </w:r>
      <w:r>
        <w:rPr>
          <w:rFonts w:hint="eastAsia" w:ascii="仿宋" w:hAnsi="仿宋" w:eastAsia="仿宋"/>
          <w:kern w:val="0"/>
          <w:sz w:val="32"/>
          <w:szCs w:val="32"/>
        </w:rPr>
        <w:t>万元，与预算数持平。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三、举借政府债务情况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（一）举借政府债务及债券资金使用安排情况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2023年沙县区新增债务限额4.55亿元，安排用于沙县区东门片老旧小区及基础配套设施改造项目、沙厦高速南阳互通及接线工程、三明港沙县港区青州作业区1号-3号泊位工程、沙县夏茂集镇老旧街区改造项目、沙县区青州镇青纸社区老旧小区提升改造项目、沙县城区污水提质增效项目、沙县区全民健身水上活动中心建设项目、三明市沙县区冷链物流建设项目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（二）地方政府债务限额余额情况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截至2023年底，沙县区政府债务余额101.7亿元，债务余额严格控制在省财政核定的限额103.89亿元内（所属地区地方政府债务限额及余额详见附表）。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（三）地方政府债券发行情况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2023年沙县区由省级代为发行地方政府债券12.37亿元（所属地区地方政府债券发行数详见附表）。 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按债券性质分：由省级代为发行新增债券4.55亿元、由省级代为发行置换债券0亿元，由省级代为发行再融资债券7.82亿元。</w:t>
      </w:r>
    </w:p>
    <w:p>
      <w:pPr>
        <w:spacing w:line="600" w:lineRule="exact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 xml:space="preserve">    （四）地方政府债券还本付息情况</w:t>
      </w:r>
    </w:p>
    <w:p>
      <w:pPr>
        <w:spacing w:line="600" w:lineRule="exact"/>
        <w:ind w:firstLine="640" w:firstLineChars="200"/>
        <w:rPr>
          <w:rFonts w:hint="eastAsia" w:ascii="仿宋" w:hAnsi="仿宋" w:eastAsia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2023年沙县区地方政府债券还本付息12.07亿元（所属地区地方政府债券还本付息数详见附表）。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四、预算绩效开展情况</w:t>
      </w:r>
    </w:p>
    <w:p>
      <w:pPr>
        <w:spacing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为扎实推进预算绩效管理，切实提高财政资金使用效益，2023年沙县区财政局按照资金量大、社会关注度高的原则，对2022年度政策性农业保险费等5个预算支出项目进行了财政重点绩效评价，涉及财政资金1385.67万元。具体评价结果如下：政策性农业保险费得分94.5分，评价等级“优秀”；车辆购置税用于农村公路建设项目得分93分，评价等级“优秀”；省级中小微企业发展专项资金得分90分，评价等级“优秀”；社会工作服务站购买服务得分81分，评价等级“良好”；政府食堂经费得分80分，评价等级“良好”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Arial Unicode MS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n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Math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Math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Math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Math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Math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Math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(Vietnamese)">
    <w:altName w:val="Calibri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1185</Words>
  <Characters>6761</Characters>
  <Lines>56</Lines>
  <Paragraphs>15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2020-08-13T01:59:00Z</dcterms:created>
  <dc:creator>何吾志</dc:creator>
  <cp:lastModifiedBy>郑鑫</cp:lastModifiedBy>
  <cp:lastPrinted>2018-01-09T06:37:00Z</cp:lastPrinted>
  <dcterms:modified xsi:type="dcterms:W3CDTF">2024-08-27T00:49:06Z</dcterms:modified>
  <dc:title>附表6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