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textAlignment w:val="auto"/>
        <w:rPr>
          <w:rFonts w:ascii="仿宋_GB2312"/>
          <w:spacing w:val="12"/>
          <w:szCs w:val="32"/>
        </w:rPr>
      </w:pPr>
      <w:r>
        <w:rPr>
          <w:rFonts w:hint="eastAsia" w:ascii="仿宋_GB2312"/>
          <w:spacing w:val="12"/>
          <w:szCs w:val="32"/>
        </w:rPr>
        <w:t>附件：</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三明市沙县区</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年度</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农村客运补贴和城市交通发展奖励</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z w:val="44"/>
          <w:szCs w:val="44"/>
          <w:lang w:val="en-US" w:eastAsia="zh-CN"/>
        </w:rPr>
        <w:t>补贴资金</w:t>
      </w:r>
      <w:r>
        <w:rPr>
          <w:rFonts w:hint="eastAsia" w:ascii="方正小标宋简体" w:hAnsi="方正小标宋简体" w:eastAsia="方正小标宋简体" w:cs="方正小标宋简体"/>
          <w:sz w:val="44"/>
          <w:szCs w:val="44"/>
        </w:rPr>
        <w:t>分配方案</w:t>
      </w:r>
    </w:p>
    <w:p>
      <w:pPr>
        <w:keepNext w:val="0"/>
        <w:keepLines w:val="0"/>
        <w:pageBreakBefore w:val="0"/>
        <w:kinsoku/>
        <w:wordWrap/>
        <w:overflowPunct/>
        <w:topLinePunct w:val="0"/>
        <w:autoSpaceDE/>
        <w:autoSpaceDN/>
        <w:bidi w:val="0"/>
        <w:adjustRightInd/>
        <w:snapToGrid/>
        <w:spacing w:line="540" w:lineRule="exact"/>
        <w:textAlignment w:val="auto"/>
        <w:rPr>
          <w:rFonts w:ascii="仿宋_GB2312"/>
          <w:b/>
          <w:bCs/>
          <w:color w:val="000000" w:themeColor="text1"/>
          <w:szCs w:val="32"/>
          <w14:textFill>
            <w14:solidFill>
              <w14:schemeClr w14:val="tx1"/>
            </w14:solidFill>
          </w14:textFill>
        </w:rPr>
      </w:pPr>
    </w:p>
    <w:p>
      <w:pPr>
        <w:keepNext w:val="0"/>
        <w:keepLines w:val="0"/>
        <w:widowControl/>
        <w:suppressLineNumbers w:val="0"/>
        <w:jc w:val="left"/>
        <w:rPr>
          <w:rFonts w:ascii="仿宋_GB2312"/>
          <w:b/>
          <w:bCs/>
          <w:color w:val="000000" w:themeColor="text1"/>
          <w:szCs w:val="32"/>
          <w14:textFill>
            <w14:solidFill>
              <w14:schemeClr w14:val="tx1"/>
            </w14:solidFill>
          </w14:textFill>
        </w:rPr>
      </w:pPr>
      <w:r>
        <w:rPr>
          <w:rFonts w:hint="eastAsia" w:ascii="仿宋_GB2312" w:hAnsi="仿宋_GB2312" w:cs="仿宋_GB2312"/>
          <w:szCs w:val="32"/>
          <w:lang w:val="en-US" w:eastAsia="zh-CN"/>
        </w:rPr>
        <w:t xml:space="preserve">    </w:t>
      </w:r>
      <w:r>
        <w:rPr>
          <w:rFonts w:hint="eastAsia" w:ascii="仿宋_GB2312" w:hAnsi="仿宋_GB2312" w:cs="仿宋_GB2312"/>
          <w:szCs w:val="32"/>
        </w:rPr>
        <w:t>根据《三明市财政局 三明市交通运输局关于下达</w:t>
      </w:r>
      <w:r>
        <w:rPr>
          <w:rFonts w:hint="eastAsia" w:ascii="仿宋_GB2312" w:hAnsi="仿宋_GB2312" w:cs="仿宋_GB2312"/>
          <w:szCs w:val="32"/>
          <w:lang w:val="en-US" w:eastAsia="zh-CN"/>
        </w:rPr>
        <w:t>2025</w:t>
      </w:r>
      <w:r>
        <w:rPr>
          <w:rFonts w:hint="eastAsia" w:ascii="仿宋_GB2312" w:hAnsi="仿宋_GB2312" w:cs="仿宋_GB2312"/>
          <w:szCs w:val="32"/>
        </w:rPr>
        <w:t>年度农村客运</w:t>
      </w:r>
      <w:r>
        <w:rPr>
          <w:rFonts w:hint="eastAsia" w:ascii="仿宋_GB2312" w:hAnsi="仿宋_GB2312" w:cs="仿宋_GB2312"/>
          <w:szCs w:val="32"/>
          <w:lang w:eastAsia="zh-CN"/>
        </w:rPr>
        <w:t>补贴</w:t>
      </w:r>
      <w:r>
        <w:rPr>
          <w:rFonts w:hint="eastAsia" w:ascii="仿宋_GB2312" w:hAnsi="仿宋_GB2312" w:cs="仿宋_GB2312"/>
          <w:szCs w:val="32"/>
        </w:rPr>
        <w:t>和城市交通发展奖励补贴</w:t>
      </w:r>
      <w:r>
        <w:rPr>
          <w:rFonts w:hint="eastAsia" w:ascii="仿宋_GB2312" w:hAnsi="仿宋_GB2312" w:cs="仿宋_GB2312"/>
          <w:szCs w:val="32"/>
          <w:lang w:eastAsia="zh-CN"/>
        </w:rPr>
        <w:t>等</w:t>
      </w:r>
      <w:r>
        <w:rPr>
          <w:rFonts w:hint="eastAsia" w:ascii="仿宋_GB2312" w:hAnsi="仿宋_GB2312" w:cs="仿宋_GB2312"/>
          <w:szCs w:val="32"/>
        </w:rPr>
        <w:t>资金的通知》（明财（建）指〔202</w:t>
      </w:r>
      <w:r>
        <w:rPr>
          <w:rFonts w:hint="eastAsia" w:ascii="仿宋_GB2312" w:hAnsi="仿宋_GB2312" w:cs="仿宋_GB2312"/>
          <w:szCs w:val="32"/>
          <w:lang w:val="en-US" w:eastAsia="zh-CN"/>
        </w:rPr>
        <w:t>6</w:t>
      </w:r>
      <w:r>
        <w:rPr>
          <w:rFonts w:hint="eastAsia" w:ascii="仿宋_GB2312" w:hAnsi="仿宋_GB2312" w:cs="仿宋_GB2312"/>
          <w:szCs w:val="32"/>
        </w:rPr>
        <w:t>〕</w:t>
      </w:r>
      <w:r>
        <w:rPr>
          <w:rFonts w:hint="eastAsia" w:ascii="仿宋_GB2312" w:hAnsi="仿宋_GB2312" w:cs="仿宋_GB2312"/>
          <w:szCs w:val="32"/>
          <w:lang w:val="en-US" w:eastAsia="zh-CN"/>
        </w:rPr>
        <w:t>6</w:t>
      </w:r>
      <w:r>
        <w:rPr>
          <w:rFonts w:hint="eastAsia" w:ascii="仿宋_GB2312" w:hAnsi="仿宋_GB2312" w:cs="仿宋_GB2312"/>
          <w:szCs w:val="32"/>
        </w:rPr>
        <w:t>号）和省、市制定的《福建省农村道路客运费改税补贴资金管理办法》、《福建省城市交通发展奖励费改税补贴资金管理办法》、《三明市农村道路客运 城市交通发展奖励 岛际和农村水路客运费改税补贴资金使用管理实施细则》</w:t>
      </w:r>
      <w:r>
        <w:rPr>
          <w:rFonts w:hint="eastAsia" w:ascii="仿宋_GB2312" w:hAnsi="仿宋_GB2312" w:cs="仿宋_GB2312"/>
          <w:szCs w:val="32"/>
          <w:lang w:eastAsia="zh-CN"/>
        </w:rPr>
        <w:t>、《</w:t>
      </w:r>
      <w:r>
        <w:rPr>
          <w:rFonts w:hint="eastAsia" w:ascii="仿宋_GB2312" w:hAnsi="仿宋_GB2312" w:cs="仿宋_GB2312"/>
          <w:szCs w:val="32"/>
          <w:lang w:val="en-US" w:eastAsia="zh-CN"/>
        </w:rPr>
        <w:t>三明市农村道路客运和城市交通发展奖励涨价补贴资⾦使⽤管理实施细则</w:t>
      </w:r>
      <w:r>
        <w:rPr>
          <w:rFonts w:hint="eastAsia" w:ascii="仿宋_GB2312" w:hAnsi="仿宋_GB2312" w:cs="仿宋_GB2312"/>
          <w:szCs w:val="32"/>
          <w:lang w:eastAsia="zh-CN"/>
        </w:rPr>
        <w:t>》</w:t>
      </w:r>
      <w:r>
        <w:rPr>
          <w:rFonts w:hint="eastAsia" w:ascii="仿宋_GB2312" w:hAnsi="仿宋_GB2312" w:cs="仿宋_GB2312"/>
          <w:szCs w:val="32"/>
        </w:rPr>
        <w:t>等文件精神，结合我局实际，制定《三明市沙县区</w:t>
      </w:r>
      <w:r>
        <w:rPr>
          <w:rFonts w:hint="eastAsia" w:ascii="仿宋_GB2312" w:hAnsi="仿宋_GB2312" w:cs="仿宋_GB2312"/>
          <w:szCs w:val="32"/>
          <w:lang w:val="en-US" w:eastAsia="zh-CN"/>
        </w:rPr>
        <w:t>2025</w:t>
      </w:r>
      <w:r>
        <w:rPr>
          <w:rFonts w:hint="eastAsia" w:ascii="仿宋_GB2312" w:hAnsi="仿宋_GB2312" w:cs="仿宋_GB2312"/>
          <w:szCs w:val="32"/>
        </w:rPr>
        <w:t>年度</w:t>
      </w:r>
      <w:r>
        <w:rPr>
          <w:rFonts w:hint="eastAsia" w:ascii="仿宋_GB2312" w:hAnsi="仿宋_GB2312" w:cs="仿宋_GB2312"/>
          <w:szCs w:val="32"/>
          <w:lang w:val="en-US" w:eastAsia="zh-CN"/>
        </w:rPr>
        <w:t>农村客运补贴和城市交通发展奖励补贴资金</w:t>
      </w:r>
      <w:r>
        <w:rPr>
          <w:rFonts w:hint="eastAsia" w:ascii="仿宋_GB2312" w:hAnsi="仿宋_GB2312" w:cs="仿宋_GB2312"/>
          <w:szCs w:val="32"/>
        </w:rPr>
        <w:t>分配方案》，由于该项资金申报工作为跨年申报，因此上级下达我区</w:t>
      </w:r>
      <w:r>
        <w:rPr>
          <w:rFonts w:hint="eastAsia" w:ascii="仿宋_GB2312" w:hAnsi="仿宋_GB2312" w:cs="仿宋_GB2312"/>
          <w:szCs w:val="32"/>
          <w:lang w:val="en-US" w:eastAsia="zh-CN"/>
        </w:rPr>
        <w:t>2025</w:t>
      </w:r>
      <w:r>
        <w:rPr>
          <w:rFonts w:hint="eastAsia" w:ascii="仿宋_GB2312" w:hAnsi="仿宋_GB2312" w:cs="仿宋_GB2312"/>
          <w:szCs w:val="32"/>
        </w:rPr>
        <w:t>年度补助资金对应202</w:t>
      </w:r>
      <w:r>
        <w:rPr>
          <w:rFonts w:hint="eastAsia" w:ascii="仿宋_GB2312" w:hAnsi="仿宋_GB2312" w:cs="仿宋_GB2312"/>
          <w:szCs w:val="32"/>
          <w:lang w:val="en-US" w:eastAsia="zh-CN"/>
        </w:rPr>
        <w:t>4</w:t>
      </w:r>
      <w:r>
        <w:rPr>
          <w:rFonts w:hint="eastAsia" w:ascii="仿宋_GB2312" w:hAnsi="仿宋_GB2312" w:cs="仿宋_GB2312"/>
          <w:szCs w:val="32"/>
        </w:rPr>
        <w:t>年度申报项目资金。具体如下：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Cs w:val="32"/>
        </w:rPr>
      </w:pPr>
      <w:r>
        <w:rPr>
          <w:rFonts w:hint="eastAsia" w:ascii="黑体" w:hAnsi="黑体" w:eastAsia="黑体" w:cs="黑体"/>
          <w:szCs w:val="32"/>
        </w:rPr>
        <w:t xml:space="preserve">一、资金总额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上级下达我区202</w:t>
      </w:r>
      <w:r>
        <w:rPr>
          <w:rFonts w:hint="eastAsia" w:ascii="仿宋_GB2312" w:hAnsi="仿宋_GB2312" w:cs="仿宋_GB2312"/>
          <w:szCs w:val="32"/>
          <w:lang w:val="en-US" w:eastAsia="zh-CN"/>
        </w:rPr>
        <w:t>5</w:t>
      </w:r>
      <w:r>
        <w:rPr>
          <w:rFonts w:hint="eastAsia" w:ascii="仿宋_GB2312" w:hAnsi="仿宋_GB2312" w:cs="仿宋_GB2312"/>
          <w:szCs w:val="32"/>
        </w:rPr>
        <w:t>年度农村客运</w:t>
      </w:r>
      <w:r>
        <w:rPr>
          <w:rFonts w:hint="eastAsia" w:ascii="仿宋_GB2312" w:hAnsi="仿宋_GB2312" w:cs="仿宋_GB2312"/>
          <w:szCs w:val="32"/>
          <w:lang w:eastAsia="zh-CN"/>
        </w:rPr>
        <w:t>补贴</w:t>
      </w:r>
      <w:r>
        <w:rPr>
          <w:rFonts w:hint="eastAsia" w:ascii="仿宋_GB2312" w:hAnsi="仿宋_GB2312" w:cs="仿宋_GB2312"/>
          <w:szCs w:val="32"/>
        </w:rPr>
        <w:t>和城市交通发展奖励补贴资金共计</w:t>
      </w:r>
      <w:r>
        <w:rPr>
          <w:rFonts w:hint="eastAsia" w:ascii="仿宋_GB2312" w:hAnsi="仿宋_GB2312" w:cs="仿宋_GB2312"/>
          <w:szCs w:val="32"/>
          <w:lang w:val="en-US" w:eastAsia="zh-CN"/>
        </w:rPr>
        <w:t>523.19</w:t>
      </w:r>
      <w:r>
        <w:rPr>
          <w:rFonts w:hint="eastAsia" w:ascii="仿宋_GB2312" w:hAnsi="仿宋_GB2312" w:cs="仿宋_GB2312"/>
          <w:szCs w:val="32"/>
        </w:rPr>
        <w:t>万元，其中：农村客运</w:t>
      </w:r>
      <w:r>
        <w:rPr>
          <w:rFonts w:hint="eastAsia" w:ascii="仿宋_GB2312" w:hAnsi="仿宋_GB2312" w:cs="仿宋_GB2312"/>
          <w:szCs w:val="32"/>
          <w:lang w:eastAsia="zh-CN"/>
        </w:rPr>
        <w:t>补贴资金</w:t>
      </w:r>
      <w:r>
        <w:rPr>
          <w:rFonts w:hint="eastAsia" w:ascii="仿宋_GB2312" w:hAnsi="仿宋_GB2312" w:cs="仿宋_GB2312"/>
          <w:szCs w:val="32"/>
          <w:lang w:val="en-US" w:eastAsia="zh-CN"/>
        </w:rPr>
        <w:t>455.96</w:t>
      </w:r>
      <w:r>
        <w:rPr>
          <w:rFonts w:hint="eastAsia" w:ascii="仿宋_GB2312" w:hAnsi="仿宋_GB2312" w:cs="仿宋_GB2312"/>
          <w:szCs w:val="32"/>
        </w:rPr>
        <w:t>万元，城市交通发展奖励</w:t>
      </w:r>
      <w:r>
        <w:rPr>
          <w:rFonts w:hint="eastAsia" w:ascii="仿宋_GB2312" w:hAnsi="仿宋_GB2312" w:cs="仿宋_GB2312"/>
          <w:szCs w:val="32"/>
          <w:lang w:eastAsia="zh-CN"/>
        </w:rPr>
        <w:t>资金</w:t>
      </w:r>
      <w:r>
        <w:rPr>
          <w:rFonts w:hint="eastAsia" w:ascii="仿宋_GB2312" w:hAnsi="仿宋_GB2312" w:cs="仿宋_GB2312"/>
          <w:szCs w:val="32"/>
          <w:lang w:val="en-US" w:eastAsia="zh-CN"/>
        </w:rPr>
        <w:t>67.23</w:t>
      </w:r>
      <w:r>
        <w:rPr>
          <w:rFonts w:hint="eastAsia" w:ascii="仿宋_GB2312" w:hAnsi="仿宋_GB2312" w:cs="仿宋_GB2312"/>
          <w:szCs w:val="32"/>
        </w:rPr>
        <w:t>万元。</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Cs w:val="32"/>
        </w:rPr>
      </w:pPr>
      <w:r>
        <w:rPr>
          <w:rFonts w:hint="eastAsia" w:ascii="黑体" w:hAnsi="黑体" w:eastAsia="黑体" w:cs="黑体"/>
          <w:szCs w:val="32"/>
        </w:rPr>
        <w:t>分配依据</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依据《福建省财政厅 福建省交通运输厅关于印发〈福建省农村道路客运费改税补贴资金管理办法〉的通知》（闽财规〔2023〕</w:t>
      </w:r>
      <w:r>
        <w:rPr>
          <w:rFonts w:ascii="仿宋_GB2312" w:hAnsi="仿宋_GB2312" w:cs="仿宋_GB2312"/>
          <w:szCs w:val="32"/>
        </w:rPr>
        <w:t xml:space="preserve">6 </w:t>
      </w:r>
      <w:r>
        <w:rPr>
          <w:rFonts w:hint="eastAsia" w:ascii="仿宋_GB2312" w:hAnsi="仿宋_GB2312" w:cs="仿宋_GB2312"/>
          <w:szCs w:val="32"/>
        </w:rPr>
        <w:t>号）、《福建省财政厅 福建省交通运输厅关于印发〈福建省城市交通发展奖励费改税补贴资金管理办法〉的通知》（闽财规〔2023〕7号）、《福建省财政厅 福建省交通运输厅关于印发〈福建省农村道路客运和城市交通发展奖励涨价补贴资金管理办法〉的通知》（闽财规〔2023〕8号）</w:t>
      </w:r>
      <w:r>
        <w:rPr>
          <w:rFonts w:hint="eastAsia" w:ascii="仿宋_GB2312" w:hAnsi="仿宋_GB2312" w:cs="仿宋_GB2312"/>
          <w:szCs w:val="32"/>
          <w:lang w:eastAsia="zh-CN"/>
        </w:rPr>
        <w:t>、</w:t>
      </w:r>
      <w:r>
        <w:rPr>
          <w:rFonts w:hint="eastAsia" w:ascii="仿宋_GB2312" w:hAnsi="仿宋_GB2312" w:cs="仿宋_GB2312"/>
          <w:szCs w:val="32"/>
        </w:rPr>
        <w:t>《三明市交通运输局 三明市财政局关于印发</w:t>
      </w:r>
      <w:r>
        <w:rPr>
          <w:rFonts w:ascii="仿宋_GB2312" w:hAnsi="仿宋_GB2312" w:cs="仿宋_GB2312"/>
          <w:szCs w:val="32"/>
        </w:rPr>
        <w:t>&lt;</w:t>
      </w:r>
      <w:r>
        <w:rPr>
          <w:rFonts w:hint="eastAsia" w:ascii="仿宋_GB2312" w:hAnsi="仿宋_GB2312" w:cs="仿宋_GB2312"/>
          <w:szCs w:val="32"/>
        </w:rPr>
        <w:t>三明市农村道路客运 城市交通发展奖励 岛际和农村水路客运费改税补贴资金使用管理实施细则</w:t>
      </w:r>
      <w:r>
        <w:rPr>
          <w:rFonts w:ascii="仿宋_GB2312" w:hAnsi="仿宋_GB2312" w:cs="仿宋_GB2312"/>
          <w:szCs w:val="32"/>
        </w:rPr>
        <w:t>&gt;</w:t>
      </w:r>
      <w:r>
        <w:rPr>
          <w:rFonts w:hint="eastAsia" w:ascii="仿宋_GB2312" w:hAnsi="仿宋_GB2312" w:cs="仿宋_GB2312"/>
          <w:szCs w:val="32"/>
        </w:rPr>
        <w:t>的通知》（明交规〔</w:t>
      </w:r>
      <w:r>
        <w:rPr>
          <w:rFonts w:ascii="仿宋_GB2312" w:hAnsi="仿宋_GB2312" w:cs="仿宋_GB2312"/>
          <w:szCs w:val="32"/>
        </w:rPr>
        <w:t>2023</w:t>
      </w:r>
      <w:r>
        <w:rPr>
          <w:rFonts w:hint="eastAsia" w:ascii="仿宋_GB2312" w:hAnsi="仿宋_GB2312" w:cs="仿宋_GB2312"/>
          <w:szCs w:val="32"/>
        </w:rPr>
        <w:t>〕</w:t>
      </w:r>
      <w:r>
        <w:rPr>
          <w:rFonts w:ascii="仿宋_GB2312" w:hAnsi="仿宋_GB2312" w:cs="仿宋_GB2312"/>
          <w:szCs w:val="32"/>
        </w:rPr>
        <w:t>2</w:t>
      </w:r>
      <w:r>
        <w:rPr>
          <w:rFonts w:hint="eastAsia" w:ascii="仿宋_GB2312" w:hAnsi="仿宋_GB2312" w:cs="仿宋_GB2312"/>
          <w:szCs w:val="32"/>
        </w:rPr>
        <w:t>号）</w:t>
      </w:r>
      <w:r>
        <w:rPr>
          <w:rFonts w:hint="eastAsia" w:ascii="仿宋_GB2312" w:hAnsi="仿宋_GB2312" w:cs="仿宋_GB2312"/>
          <w:szCs w:val="32"/>
          <w:lang w:eastAsia="zh-CN"/>
        </w:rPr>
        <w:t>、</w:t>
      </w:r>
      <w:r>
        <w:rPr>
          <w:rFonts w:hint="eastAsia" w:ascii="仿宋_GB2312" w:hAnsi="仿宋_GB2312" w:cs="仿宋_GB2312"/>
          <w:szCs w:val="32"/>
          <w:lang w:val="en-US" w:eastAsia="zh-CN"/>
        </w:rPr>
        <w:t>《三明市交通运输局 三明市财政局关于印发</w:t>
      </w:r>
      <w:r>
        <w:rPr>
          <w:rFonts w:ascii="仿宋_GB2312" w:hAnsi="仿宋_GB2312" w:cs="仿宋_GB2312"/>
          <w:szCs w:val="32"/>
        </w:rPr>
        <w:t>&lt;</w:t>
      </w:r>
      <w:r>
        <w:rPr>
          <w:rFonts w:hint="eastAsia" w:ascii="仿宋_GB2312" w:hAnsi="仿宋_GB2312" w:cs="仿宋_GB2312"/>
          <w:szCs w:val="32"/>
          <w:lang w:val="en-US" w:eastAsia="zh-CN"/>
        </w:rPr>
        <w:t>三明市农村道路客运和城市交通发展奖励涨价补贴资⾦使⽤管理实施细则</w:t>
      </w:r>
      <w:r>
        <w:rPr>
          <w:rFonts w:ascii="仿宋_GB2312" w:hAnsi="仿宋_GB2312" w:cs="仿宋_GB2312"/>
          <w:szCs w:val="32"/>
        </w:rPr>
        <w:t>&gt;</w:t>
      </w:r>
      <w:r>
        <w:rPr>
          <w:rFonts w:hint="eastAsia" w:ascii="仿宋_GB2312" w:hAnsi="仿宋_GB2312" w:cs="仿宋_GB2312"/>
          <w:szCs w:val="32"/>
          <w:lang w:val="en-US" w:eastAsia="zh-CN"/>
        </w:rPr>
        <w:t>等的通知》（明交规〔2024〕2号）</w:t>
      </w:r>
      <w:r>
        <w:rPr>
          <w:rFonts w:hint="eastAsia" w:ascii="仿宋_GB2312" w:hAnsi="仿宋_GB2312" w:cs="仿宋_GB2312"/>
          <w:szCs w:val="32"/>
        </w:rPr>
        <w:t>等文件要求。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Cs w:val="32"/>
        </w:rPr>
      </w:pPr>
      <w:r>
        <w:rPr>
          <w:rFonts w:hint="eastAsia" w:ascii="黑体" w:hAnsi="黑体" w:eastAsia="黑体" w:cs="黑体"/>
          <w:szCs w:val="32"/>
        </w:rPr>
        <w:t xml:space="preserve">三、分配对象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szCs w:val="32"/>
        </w:rPr>
      </w:pPr>
      <w:r>
        <w:rPr>
          <w:rFonts w:hint="eastAsia" w:ascii="仿宋_GB2312" w:hAnsi="仿宋_GB2312" w:cs="仿宋_GB2312"/>
          <w:szCs w:val="32"/>
        </w:rPr>
        <w:t>农村道路客运车辆、农村道路客运发展、等级客运站、巡游出租车</w:t>
      </w:r>
      <w:r>
        <w:rPr>
          <w:rFonts w:hint="eastAsia" w:ascii="仿宋_GB2312" w:hAnsi="仿宋_GB2312" w:cs="仿宋_GB2312"/>
          <w:szCs w:val="32"/>
          <w:lang w:eastAsia="zh-CN"/>
        </w:rPr>
        <w:t>、</w:t>
      </w:r>
      <w:r>
        <w:rPr>
          <w:rFonts w:hint="eastAsia" w:ascii="仿宋_GB2312" w:hAnsi="仿宋_GB2312" w:cs="仿宋_GB2312"/>
          <w:szCs w:val="32"/>
        </w:rPr>
        <w:t>城市新能源公交车运营。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Cs w:val="32"/>
        </w:rPr>
      </w:pPr>
      <w:r>
        <w:rPr>
          <w:rFonts w:hint="eastAsia" w:ascii="黑体" w:hAnsi="黑体" w:eastAsia="黑体" w:cs="黑体"/>
          <w:szCs w:val="32"/>
        </w:rPr>
        <w:t xml:space="preserve">四、分配公式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cs="方正楷体_GB2312" w:asciiTheme="minorEastAsia" w:hAnsiTheme="minorEastAsia" w:eastAsiaTheme="minorEastAsia"/>
          <w:b/>
          <w:bCs/>
          <w:szCs w:val="32"/>
        </w:rPr>
      </w:pPr>
      <w:r>
        <w:rPr>
          <w:rFonts w:hint="eastAsia" w:cs="方正楷体_GB2312" w:asciiTheme="minorEastAsia" w:hAnsiTheme="minorEastAsia" w:eastAsiaTheme="minorEastAsia"/>
          <w:szCs w:val="32"/>
        </w:rPr>
        <w:t>（一）农村客运</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rPr>
        <w:t xml:space="preserve">某企业补贴资金=上级下达我区农村道路客运费改税补贴资金×（该企业在册车辆运营月座位数÷全区农村道路客运总在册车辆运营月座位数）。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cs="方正楷体_GB2312" w:asciiTheme="minorEastAsia" w:hAnsiTheme="minorEastAsia" w:eastAsiaTheme="minorEastAsia"/>
          <w:b/>
          <w:bCs/>
          <w:szCs w:val="32"/>
        </w:rPr>
      </w:pPr>
      <w:r>
        <w:rPr>
          <w:rFonts w:hint="eastAsia" w:cs="方正楷体_GB2312" w:asciiTheme="minorEastAsia" w:hAnsiTheme="minorEastAsia" w:eastAsiaTheme="minorEastAsia"/>
          <w:szCs w:val="32"/>
        </w:rPr>
        <w:t>（</w:t>
      </w:r>
      <w:r>
        <w:rPr>
          <w:rFonts w:hint="eastAsia" w:ascii="宋体" w:hAnsi="宋体" w:eastAsia="宋体" w:cs="方正楷体_GB2312"/>
          <w:szCs w:val="32"/>
        </w:rPr>
        <w:t>二</w:t>
      </w:r>
      <w:r>
        <w:rPr>
          <w:rFonts w:hint="eastAsia" w:cs="方正楷体_GB2312" w:asciiTheme="minorEastAsia" w:hAnsiTheme="minorEastAsia" w:eastAsiaTheme="minorEastAsia"/>
          <w:szCs w:val="32"/>
        </w:rPr>
        <w:t>）农村道路客运发展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rPr>
        <w:t>某企业补贴资金=上级下达我区补贴资金×（该企业在册车辆运营月座位数÷全区农村道路客运总在册车辆运营月座位数）。</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宋体" w:hAnsi="宋体" w:eastAsia="宋体" w:cs="方正楷体_GB2312"/>
          <w:szCs w:val="32"/>
        </w:rPr>
      </w:pPr>
      <w:r>
        <w:rPr>
          <w:rFonts w:hint="eastAsia" w:ascii="宋体" w:hAnsi="宋体" w:eastAsia="宋体" w:cs="方正楷体_GB2312"/>
          <w:szCs w:val="32"/>
        </w:rPr>
        <w:t>（三）农村客运站点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cs="方正楷体_GB2312"/>
          <w:szCs w:val="32"/>
        </w:rPr>
      </w:pPr>
      <w:r>
        <w:rPr>
          <w:rFonts w:hint="eastAsia" w:ascii="仿宋_GB2312" w:hAnsi="宋体" w:cs="方正楷体_GB2312"/>
          <w:szCs w:val="32"/>
        </w:rPr>
        <w:t>按农村客运站点项目省上考评得分获得上级下达补贴资金。</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宋体" w:hAnsi="宋体" w:eastAsia="宋体" w:cs="方正楷体_GB2312"/>
          <w:szCs w:val="32"/>
        </w:rPr>
      </w:pPr>
      <w:r>
        <w:rPr>
          <w:rFonts w:hint="eastAsia" w:ascii="宋体" w:hAnsi="宋体" w:eastAsia="宋体" w:cs="方正楷体_GB2312"/>
          <w:szCs w:val="32"/>
        </w:rPr>
        <w:t>（</w:t>
      </w:r>
      <w:r>
        <w:rPr>
          <w:rFonts w:hint="eastAsia" w:cs="仿宋_GB2312" w:asciiTheme="minorEastAsia" w:hAnsiTheme="minorEastAsia" w:eastAsiaTheme="minorEastAsia"/>
          <w:szCs w:val="32"/>
        </w:rPr>
        <w:t>四</w:t>
      </w:r>
      <w:r>
        <w:rPr>
          <w:rFonts w:hint="eastAsia" w:ascii="宋体" w:hAnsi="宋体" w:eastAsia="宋体" w:cs="方正楷体_GB2312"/>
          <w:szCs w:val="32"/>
        </w:rPr>
        <w:t>）等级客运站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szCs w:val="32"/>
        </w:rPr>
      </w:pPr>
      <w:r>
        <w:rPr>
          <w:rFonts w:hint="eastAsia" w:ascii="仿宋_GB2312" w:hAnsi="宋体" w:cs="方正楷体_GB2312"/>
          <w:szCs w:val="32"/>
        </w:rPr>
        <w:t>按等级客运站项目省上考评得分获得上级下达补贴资金。</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宋体" w:hAnsi="宋体" w:eastAsia="宋体" w:cs="方正楷体_GB2312"/>
          <w:b/>
          <w:bCs/>
          <w:szCs w:val="32"/>
        </w:rPr>
      </w:pPr>
      <w:r>
        <w:rPr>
          <w:rFonts w:hint="eastAsia" w:ascii="宋体" w:hAnsi="宋体" w:eastAsia="宋体" w:cs="方正楷体_GB2312"/>
          <w:szCs w:val="32"/>
        </w:rPr>
        <w:t>（</w:t>
      </w:r>
      <w:r>
        <w:rPr>
          <w:rFonts w:hint="eastAsia" w:ascii="宋体" w:hAnsi="宋体" w:eastAsia="宋体" w:cs="方正楷体_GB2312"/>
          <w:szCs w:val="32"/>
          <w:lang w:eastAsia="zh-CN"/>
        </w:rPr>
        <w:t>五</w:t>
      </w:r>
      <w:r>
        <w:rPr>
          <w:rFonts w:hint="eastAsia" w:ascii="宋体" w:hAnsi="宋体" w:eastAsia="宋体" w:cs="方正楷体_GB2312"/>
          <w:szCs w:val="32"/>
        </w:rPr>
        <w:t>）巡游出租车</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rPr>
        <w:t>某企业补贴资金=上级下达我区城市交通发展奖励费改税补贴资金×（该企业出租车总在营月数÷全区出租车总在营月数）。</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cs="仿宋_GB2312" w:asciiTheme="minorEastAsia" w:hAnsiTheme="minorEastAsia" w:eastAsiaTheme="minorEastAsia"/>
          <w:szCs w:val="32"/>
        </w:rPr>
      </w:pPr>
      <w:r>
        <w:rPr>
          <w:rFonts w:hint="eastAsia" w:cs="仿宋_GB2312" w:asciiTheme="minorEastAsia" w:hAnsiTheme="minorEastAsia" w:eastAsiaTheme="minorEastAsia"/>
          <w:szCs w:val="32"/>
        </w:rPr>
        <w:t>（</w:t>
      </w:r>
      <w:r>
        <w:rPr>
          <w:rFonts w:hint="eastAsia" w:cs="仿宋_GB2312" w:asciiTheme="minorEastAsia" w:hAnsiTheme="minorEastAsia" w:eastAsiaTheme="minorEastAsia"/>
          <w:szCs w:val="32"/>
          <w:lang w:eastAsia="zh-CN"/>
        </w:rPr>
        <w:t>六</w:t>
      </w:r>
      <w:r>
        <w:rPr>
          <w:rFonts w:hint="eastAsia" w:cs="仿宋_GB2312" w:asciiTheme="minorEastAsia" w:hAnsiTheme="minorEastAsia" w:eastAsiaTheme="minorEastAsia"/>
          <w:szCs w:val="32"/>
        </w:rPr>
        <w:t>）城市新能源公交车运营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szCs w:val="32"/>
        </w:rPr>
      </w:pPr>
      <w:r>
        <w:rPr>
          <w:rFonts w:hint="eastAsia" w:ascii="仿宋_GB2312" w:hAnsi="仿宋_GB2312" w:cs="仿宋_GB2312"/>
          <w:szCs w:val="32"/>
        </w:rPr>
        <w:t>某企业补贴资金=上级下达我区补贴资金×</w:t>
      </w:r>
      <w:r>
        <w:rPr>
          <w:rFonts w:hint="eastAsia" w:ascii="仿宋_GB2312" w:hAnsi="仿宋_GB2312" w:cs="仿宋_GB2312"/>
          <w:szCs w:val="32"/>
          <w:lang w:val="en-US" w:eastAsia="zh-CN"/>
        </w:rPr>
        <w:t>50%</w:t>
      </w:r>
      <w:r>
        <w:rPr>
          <w:rFonts w:hint="eastAsia" w:ascii="仿宋_GB2312" w:hAnsi="仿宋_GB2312" w:cs="仿宋_GB2312"/>
          <w:szCs w:val="32"/>
        </w:rPr>
        <w:t>×（该企业新能源公交车数量÷全区新能源公交车数量）</w:t>
      </w:r>
      <w:r>
        <w:rPr>
          <w:rFonts w:hint="eastAsia" w:ascii="仿宋_GB2312" w:hAnsi="仿宋_GB2312" w:cs="仿宋_GB2312"/>
          <w:szCs w:val="32"/>
          <w:lang w:val="en-US" w:eastAsia="zh-CN"/>
        </w:rPr>
        <w:t>+</w:t>
      </w:r>
      <w:r>
        <w:rPr>
          <w:rFonts w:hint="eastAsia" w:ascii="仿宋_GB2312" w:hAnsi="仿宋_GB2312" w:cs="仿宋_GB2312"/>
          <w:szCs w:val="32"/>
        </w:rPr>
        <w:t>上级下达我区补贴资金×</w:t>
      </w:r>
      <w:r>
        <w:rPr>
          <w:rFonts w:hint="eastAsia" w:ascii="仿宋_GB2312" w:hAnsi="仿宋_GB2312" w:cs="仿宋_GB2312"/>
          <w:szCs w:val="32"/>
          <w:lang w:val="en-US" w:eastAsia="zh-CN"/>
        </w:rPr>
        <w:t>50%</w:t>
      </w:r>
      <w:r>
        <w:rPr>
          <w:rFonts w:hint="eastAsia" w:ascii="仿宋_GB2312" w:hAnsi="仿宋_GB2312" w:cs="仿宋_GB2312"/>
          <w:szCs w:val="32"/>
        </w:rPr>
        <w:t>×（该企业新能源公交车</w:t>
      </w:r>
      <w:r>
        <w:rPr>
          <w:rFonts w:hint="eastAsia" w:ascii="仿宋_GB2312" w:hAnsi="仿宋_GB2312" w:cs="仿宋_GB2312"/>
          <w:szCs w:val="32"/>
          <w:lang w:eastAsia="zh-CN"/>
        </w:rPr>
        <w:t>标台数</w:t>
      </w:r>
      <w:r>
        <w:rPr>
          <w:rFonts w:hint="eastAsia" w:ascii="仿宋_GB2312" w:hAnsi="仿宋_GB2312" w:cs="仿宋_GB2312"/>
          <w:szCs w:val="32"/>
        </w:rPr>
        <w:t>÷全区新能源公交车</w:t>
      </w:r>
      <w:r>
        <w:rPr>
          <w:rFonts w:hint="eastAsia" w:ascii="仿宋_GB2312" w:hAnsi="仿宋_GB2312" w:cs="仿宋_GB2312"/>
          <w:szCs w:val="32"/>
          <w:lang w:eastAsia="zh-CN"/>
        </w:rPr>
        <w:t>标台数</w:t>
      </w:r>
      <w:r>
        <w:rPr>
          <w:rFonts w:hint="eastAsia" w:ascii="仿宋_GB2312" w:hAnsi="仿宋_GB2312" w:cs="仿宋_GB231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bCs/>
          <w:color w:val="000000" w:themeColor="text1"/>
          <w:szCs w:val="32"/>
          <w14:textFill>
            <w14:solidFill>
              <w14:schemeClr w14:val="tx1"/>
            </w14:solidFill>
          </w14:textFill>
        </w:rPr>
      </w:pPr>
      <w:r>
        <w:rPr>
          <w:rFonts w:hint="eastAsia" w:ascii="黑体" w:hAnsi="黑体" w:eastAsia="黑体"/>
          <w:bCs/>
          <w:color w:val="000000" w:themeColor="text1"/>
          <w:szCs w:val="32"/>
          <w14:textFill>
            <w14:solidFill>
              <w14:schemeClr w14:val="tx1"/>
            </w14:solidFill>
          </w14:textFill>
        </w:rPr>
        <w:t>五、具体分配情况</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heme="minorEastAsia" w:hAnsiTheme="minorEastAsia" w:eastAsiaTheme="minorEastAsia"/>
          <w:bCs/>
          <w:color w:val="000000" w:themeColor="text1"/>
          <w:szCs w:val="32"/>
          <w14:textFill>
            <w14:solidFill>
              <w14:schemeClr w14:val="tx1"/>
            </w14:solidFill>
          </w14:textFill>
        </w:rPr>
      </w:pPr>
      <w:r>
        <w:rPr>
          <w:rFonts w:asciiTheme="minorEastAsia" w:hAnsiTheme="minorEastAsia" w:eastAsiaTheme="minorEastAsia"/>
          <w:bCs/>
          <w:color w:val="000000" w:themeColor="text1"/>
          <w:szCs w:val="32"/>
          <w14:textFill>
            <w14:solidFill>
              <w14:schemeClr w14:val="tx1"/>
            </w14:solidFill>
          </w14:textFill>
        </w:rPr>
        <w:t>（一）农村道路客运费改税补贴资金</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202</w:t>
      </w:r>
      <w:r>
        <w:rPr>
          <w:rFonts w:hint="eastAsia" w:ascii="仿宋_GB2312" w:hAnsi="仿宋_GB2312" w:cs="仿宋_GB2312"/>
          <w:bCs/>
          <w:color w:val="000000" w:themeColor="text1"/>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szCs w:val="32"/>
          <w14:textFill>
            <w14:solidFill>
              <w14:schemeClr w14:val="tx1"/>
            </w14:solidFill>
          </w14:textFill>
        </w:rPr>
        <w:t>年度</w:t>
      </w:r>
      <w:r>
        <w:rPr>
          <w:rFonts w:hint="eastAsia" w:ascii="仿宋_GB2312" w:hAnsi="仿宋_GB2312" w:eastAsia="仿宋_GB2312" w:cs="仿宋_GB2312"/>
          <w:bCs/>
          <w:color w:val="000000" w:themeColor="text1"/>
          <w:szCs w:val="32"/>
          <w:lang w:eastAsia="zh-CN"/>
          <w14:textFill>
            <w14:solidFill>
              <w14:schemeClr w14:val="tx1"/>
            </w14:solidFill>
          </w14:textFill>
        </w:rPr>
        <w:t>，</w:t>
      </w:r>
      <w:r>
        <w:rPr>
          <w:rFonts w:hint="eastAsia" w:ascii="仿宋_GB2312" w:hAnsi="仿宋_GB2312" w:cs="仿宋_GB2312"/>
          <w:szCs w:val="32"/>
        </w:rPr>
        <w:t>本年度上级补</w:t>
      </w:r>
      <w:r>
        <w:rPr>
          <w:rFonts w:hint="eastAsia" w:ascii="仿宋_GB2312" w:hAnsi="仿宋_GB2312" w:cs="仿宋_GB2312"/>
          <w:color w:val="000000" w:themeColor="text1"/>
          <w:szCs w:val="32"/>
          <w14:textFill>
            <w14:solidFill>
              <w14:schemeClr w14:val="tx1"/>
            </w14:solidFill>
          </w14:textFill>
        </w:rPr>
        <w:t>贴资金</w:t>
      </w:r>
      <w:r>
        <w:rPr>
          <w:rFonts w:hint="eastAsia" w:ascii="仿宋_GB2312" w:hAnsi="仿宋_GB2312" w:cs="仿宋_GB2312"/>
          <w:color w:val="000000" w:themeColor="text1"/>
          <w:szCs w:val="32"/>
          <w:lang w:val="en-US" w:eastAsia="zh-CN"/>
          <w14:textFill>
            <w14:solidFill>
              <w14:schemeClr w14:val="tx1"/>
            </w14:solidFill>
          </w14:textFill>
        </w:rPr>
        <w:t>146.01</w:t>
      </w:r>
      <w:r>
        <w:rPr>
          <w:rFonts w:hint="eastAsia" w:ascii="仿宋_GB2312" w:hAnsi="仿宋_GB2312" w:cs="仿宋_GB2312"/>
          <w:color w:val="000000" w:themeColor="text1"/>
          <w:szCs w:val="32"/>
          <w14:textFill>
            <w14:solidFill>
              <w14:schemeClr w14:val="tx1"/>
            </w14:solidFill>
          </w14:textFill>
        </w:rPr>
        <w:t>万元，依据月座位数占全区的比例进行分配，具体如下：</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235"/>
        <w:gridCol w:w="1575"/>
        <w:gridCol w:w="2190"/>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序号</w:t>
            </w:r>
          </w:p>
        </w:tc>
        <w:tc>
          <w:tcPr>
            <w:tcW w:w="223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企业</w:t>
            </w:r>
          </w:p>
        </w:tc>
        <w:tc>
          <w:tcPr>
            <w:tcW w:w="157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宋体" w:cs="仿宋_GB2312"/>
                <w:color w:val="000000" w:themeColor="text1"/>
                <w:kern w:val="0"/>
                <w:szCs w:val="32"/>
                <w14:textFill>
                  <w14:solidFill>
                    <w14:schemeClr w14:val="tx1"/>
                  </w14:solidFill>
                </w14:textFill>
              </w:rPr>
              <w:t>核定辆数（辆）</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宋体" w:cs="仿宋_GB2312"/>
                <w:color w:val="000000" w:themeColor="text1"/>
                <w:kern w:val="0"/>
                <w:szCs w:val="32"/>
                <w14:textFill>
                  <w14:solidFill>
                    <w14:schemeClr w14:val="tx1"/>
                  </w14:solidFill>
                </w14:textFill>
              </w:rPr>
              <w:t>核定月座位数（座）</w:t>
            </w:r>
          </w:p>
        </w:tc>
        <w:tc>
          <w:tcPr>
            <w:tcW w:w="1583"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color w:val="000000" w:themeColor="text1"/>
                <w:szCs w:val="32"/>
                <w14:textFill>
                  <w14:solidFill>
                    <w14:schemeClr w14:val="tx1"/>
                  </w14:solidFill>
                </w14:textFill>
              </w:rPr>
            </w:pPr>
            <w:r>
              <w:rPr>
                <w:rFonts w:hint="eastAsia" w:ascii="仿宋_GB2312" w:hAnsi="宋体" w:cs="仿宋_GB2312"/>
                <w:color w:val="000000" w:themeColor="text1"/>
                <w:kern w:val="0"/>
                <w:szCs w:val="32"/>
                <w14:textFill>
                  <w14:solidFill>
                    <w14:schemeClr w14:val="tx1"/>
                  </w14:solidFill>
                </w14:textFill>
              </w:rPr>
              <w:t>分配资金</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宋体" w:cs="仿宋_GB2312"/>
                <w:color w:val="000000" w:themeColor="text1"/>
                <w:kern w:val="0"/>
                <w:szCs w:val="32"/>
                <w14:textFill>
                  <w14:solidFill>
                    <w14:schemeClr w14:val="tx1"/>
                  </w14:solidFill>
                </w14:textFill>
              </w:rPr>
              <w:t>（</w:t>
            </w:r>
            <w:r>
              <w:rPr>
                <w:rFonts w:hint="eastAsia" w:ascii="仿宋_GB2312" w:hAnsi="宋体" w:cs="仿宋_GB2312"/>
                <w:color w:val="000000" w:themeColor="text1"/>
                <w:kern w:val="0"/>
                <w:szCs w:val="32"/>
                <w:lang w:eastAsia="zh-CN"/>
                <w14:textFill>
                  <w14:solidFill>
                    <w14:schemeClr w14:val="tx1"/>
                  </w14:solidFill>
                </w14:textFill>
              </w:rPr>
              <w:t>万</w:t>
            </w:r>
            <w:r>
              <w:rPr>
                <w:rFonts w:hint="eastAsia" w:ascii="仿宋_GB2312" w:hAnsi="宋体" w:cs="仿宋_GB2312"/>
                <w:color w:val="000000" w:themeColor="text1"/>
                <w:kern w:val="0"/>
                <w:szCs w:val="32"/>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w:t>
            </w:r>
          </w:p>
        </w:tc>
        <w:tc>
          <w:tcPr>
            <w:tcW w:w="223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福建闽通长运股份有限公司沙县分公司</w:t>
            </w:r>
          </w:p>
        </w:tc>
        <w:tc>
          <w:tcPr>
            <w:tcW w:w="157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w:t>
            </w:r>
            <w:r>
              <w:rPr>
                <w:rFonts w:hint="eastAsia" w:ascii="仿宋_GB2312" w:hAnsi="仿宋_GB2312" w:cs="仿宋_GB2312"/>
                <w:color w:val="000000" w:themeColor="text1"/>
                <w:szCs w:val="32"/>
                <w:lang w:val="en-US" w:eastAsia="zh-CN"/>
                <w14:textFill>
                  <w14:solidFill>
                    <w14:schemeClr w14:val="tx1"/>
                  </w14:solidFill>
                </w14:textFill>
              </w:rPr>
              <w:t>6</w:t>
            </w:r>
          </w:p>
        </w:tc>
        <w:tc>
          <w:tcPr>
            <w:tcW w:w="21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14772</w:t>
            </w:r>
          </w:p>
        </w:tc>
        <w:tc>
          <w:tcPr>
            <w:tcW w:w="158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lang w:val="en-US" w:eastAsia="zh-CN"/>
                <w14:textFill>
                  <w14:solidFill>
                    <w14:schemeClr w14:val="tx1"/>
                  </w14:solidFill>
                </w14:textFill>
              </w:rPr>
              <w:t>136.114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w:t>
            </w:r>
          </w:p>
        </w:tc>
        <w:tc>
          <w:tcPr>
            <w:tcW w:w="2235" w:type="dxa"/>
          </w:tcPr>
          <w:p>
            <w:pPr>
              <w:keepNext w:val="0"/>
              <w:keepLines w:val="0"/>
              <w:pageBreakBefore w:val="0"/>
              <w:kinsoku/>
              <w:wordWrap/>
              <w:overflowPunct/>
              <w:topLinePunct w:val="0"/>
              <w:autoSpaceDE/>
              <w:autoSpaceDN/>
              <w:bidi w:val="0"/>
              <w:adjustRightInd/>
              <w:snapToGrid/>
              <w:spacing w:line="520" w:lineRule="exact"/>
              <w:textAlignment w:val="auto"/>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沙县佳顺汽车运输有限公司</w:t>
            </w:r>
          </w:p>
        </w:tc>
        <w:tc>
          <w:tcPr>
            <w:tcW w:w="157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lang w:val="en-US" w:eastAsia="zh-CN"/>
                <w14:textFill>
                  <w14:solidFill>
                    <w14:schemeClr w14:val="tx1"/>
                  </w14:solidFill>
                </w14:textFill>
              </w:rPr>
              <w:t>5</w:t>
            </w:r>
          </w:p>
        </w:tc>
        <w:tc>
          <w:tcPr>
            <w:tcW w:w="21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1074</w:t>
            </w:r>
          </w:p>
        </w:tc>
        <w:tc>
          <w:tcPr>
            <w:tcW w:w="158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color w:val="000000" w:themeColor="text1"/>
                <w:szCs w:val="32"/>
                <w:lang w:val="en-US"/>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9.896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4" w:type="dxa"/>
            <w:gridSpan w:val="2"/>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合计</w:t>
            </w:r>
          </w:p>
        </w:tc>
        <w:tc>
          <w:tcPr>
            <w:tcW w:w="157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61</w:t>
            </w:r>
          </w:p>
        </w:tc>
        <w:tc>
          <w:tcPr>
            <w:tcW w:w="21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lang w:val="en-US" w:eastAsia="zh-CN"/>
                <w14:textFill>
                  <w14:solidFill>
                    <w14:schemeClr w14:val="tx1"/>
                  </w14:solidFill>
                </w14:textFill>
              </w:rPr>
              <w:t>15846</w:t>
            </w:r>
          </w:p>
        </w:tc>
        <w:tc>
          <w:tcPr>
            <w:tcW w:w="158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color w:val="000000" w:themeColor="text1"/>
                <w:szCs w:val="32"/>
                <w:lang w:val="en-US"/>
                <w14:textFill>
                  <w14:solidFill>
                    <w14:schemeClr w14:val="tx1"/>
                  </w14:solidFill>
                </w14:textFill>
              </w:rPr>
            </w:pPr>
            <w:r>
              <w:rPr>
                <w:rFonts w:hint="eastAsia" w:ascii="仿宋_GB2312" w:hAnsi="仿宋_GB2312" w:cs="仿宋_GB2312"/>
                <w:color w:val="000000" w:themeColor="text1"/>
                <w:szCs w:val="32"/>
                <w:lang w:val="en-US" w:eastAsia="zh-CN"/>
                <w14:textFill>
                  <w14:solidFill>
                    <w14:schemeClr w14:val="tx1"/>
                  </w14:solidFill>
                </w14:textFill>
              </w:rPr>
              <w:t>146.01</w:t>
            </w:r>
          </w:p>
        </w:tc>
      </w:tr>
    </w:tbl>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cs="方正楷体_GB2312" w:asciiTheme="minorEastAsia" w:hAnsiTheme="minorEastAsia" w:eastAsiaTheme="minorEastAsia"/>
          <w:szCs w:val="32"/>
        </w:rPr>
      </w:pPr>
      <w:r>
        <w:rPr>
          <w:rFonts w:hint="eastAsia" w:cs="方正楷体_GB2312" w:asciiTheme="minorEastAsia" w:hAnsiTheme="minorEastAsia" w:eastAsiaTheme="minorEastAsia"/>
          <w:szCs w:val="32"/>
        </w:rPr>
        <w:t>（</w:t>
      </w:r>
      <w:r>
        <w:rPr>
          <w:rFonts w:hint="eastAsia" w:cs="方正楷体_GB2312" w:asciiTheme="minorEastAsia" w:hAnsiTheme="minorEastAsia" w:eastAsiaTheme="minorEastAsia"/>
          <w:szCs w:val="32"/>
          <w:lang w:eastAsia="zh-CN"/>
        </w:rPr>
        <w:t>二</w:t>
      </w:r>
      <w:r>
        <w:rPr>
          <w:rFonts w:hint="eastAsia" w:cs="方正楷体_GB2312" w:asciiTheme="minorEastAsia" w:hAnsiTheme="minorEastAsia" w:eastAsiaTheme="minorEastAsia"/>
          <w:szCs w:val="32"/>
        </w:rPr>
        <w:t>）农村道路客运发展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szCs w:val="32"/>
        </w:rPr>
      </w:pPr>
      <w:r>
        <w:rPr>
          <w:rFonts w:hint="eastAsia" w:ascii="仿宋_GB2312" w:hAnsiTheme="minorEastAsia"/>
          <w:bCs/>
          <w:color w:val="000000" w:themeColor="text1"/>
          <w:szCs w:val="32"/>
          <w14:textFill>
            <w14:solidFill>
              <w14:schemeClr w14:val="tx1"/>
            </w14:solidFill>
          </w14:textFill>
        </w:rPr>
        <w:t>202</w:t>
      </w:r>
      <w:r>
        <w:rPr>
          <w:rFonts w:hint="eastAsia" w:ascii="仿宋_GB2312" w:hAnsiTheme="minorEastAsia"/>
          <w:bCs/>
          <w:color w:val="000000" w:themeColor="text1"/>
          <w:szCs w:val="32"/>
          <w:lang w:val="en-US" w:eastAsia="zh-CN"/>
          <w14:textFill>
            <w14:solidFill>
              <w14:schemeClr w14:val="tx1"/>
            </w14:solidFill>
          </w14:textFill>
        </w:rPr>
        <w:t>4</w:t>
      </w:r>
      <w:r>
        <w:rPr>
          <w:rFonts w:hint="eastAsia" w:ascii="仿宋_GB2312" w:hAnsiTheme="minorEastAsia"/>
          <w:bCs/>
          <w:color w:val="000000" w:themeColor="text1"/>
          <w:szCs w:val="32"/>
          <w14:textFill>
            <w14:solidFill>
              <w14:schemeClr w14:val="tx1"/>
            </w14:solidFill>
          </w14:textFill>
        </w:rPr>
        <w:t>年度</w:t>
      </w:r>
      <w:r>
        <w:rPr>
          <w:rFonts w:hint="eastAsia" w:ascii="仿宋_GB2312" w:hAnsiTheme="minorEastAsia"/>
          <w:bCs/>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本年度上级补贴资金</w:t>
      </w:r>
      <w:r>
        <w:rPr>
          <w:rFonts w:hint="eastAsia" w:ascii="仿宋_GB2312" w:hAnsi="仿宋_GB2312" w:cs="仿宋_GB2312"/>
          <w:color w:val="000000" w:themeColor="text1"/>
          <w:szCs w:val="32"/>
          <w:lang w:val="en-US" w:eastAsia="zh-CN"/>
          <w14:textFill>
            <w14:solidFill>
              <w14:schemeClr w14:val="tx1"/>
            </w14:solidFill>
          </w14:textFill>
        </w:rPr>
        <w:t>193.18</w:t>
      </w:r>
      <w:r>
        <w:rPr>
          <w:rFonts w:hint="eastAsia" w:ascii="仿宋_GB2312" w:hAnsi="仿宋_GB2312" w:cs="仿宋_GB2312"/>
          <w:color w:val="000000" w:themeColor="text1"/>
          <w:szCs w:val="32"/>
          <w14:textFill>
            <w14:solidFill>
              <w14:schemeClr w14:val="tx1"/>
            </w14:solidFill>
          </w14:textFill>
        </w:rPr>
        <w:t>万</w:t>
      </w:r>
      <w:r>
        <w:rPr>
          <w:rFonts w:hint="eastAsia" w:ascii="仿宋_GB2312" w:hAnsi="仿宋_GB2312" w:cs="仿宋_GB2312"/>
          <w:szCs w:val="32"/>
        </w:rPr>
        <w:t>元，依据月座位数占全区的比例进行分配，具体如下：</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235"/>
        <w:gridCol w:w="1575"/>
        <w:gridCol w:w="2190"/>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序号</w:t>
            </w:r>
          </w:p>
        </w:tc>
        <w:tc>
          <w:tcPr>
            <w:tcW w:w="223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企业</w:t>
            </w:r>
          </w:p>
        </w:tc>
        <w:tc>
          <w:tcPr>
            <w:tcW w:w="157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宋体" w:cs="仿宋_GB2312"/>
                <w:color w:val="000000"/>
                <w:kern w:val="0"/>
                <w:szCs w:val="32"/>
              </w:rPr>
              <w:t>核定辆数（辆）</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宋体" w:cs="仿宋_GB2312"/>
                <w:color w:val="000000"/>
                <w:kern w:val="0"/>
                <w:szCs w:val="32"/>
              </w:rPr>
              <w:t>核定月座位数（座）</w:t>
            </w:r>
          </w:p>
        </w:tc>
        <w:tc>
          <w:tcPr>
            <w:tcW w:w="1583"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szCs w:val="32"/>
              </w:rPr>
            </w:pPr>
            <w:r>
              <w:rPr>
                <w:rFonts w:hint="eastAsia" w:ascii="仿宋_GB2312" w:hAnsi="宋体" w:cs="仿宋_GB2312"/>
                <w:color w:val="000000"/>
                <w:kern w:val="0"/>
                <w:szCs w:val="32"/>
              </w:rPr>
              <w:t>分配资金</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宋体" w:cs="仿宋_GB2312"/>
                <w:color w:val="000000"/>
                <w:kern w:val="0"/>
                <w:szCs w:val="32"/>
              </w:rPr>
              <w:t>（</w:t>
            </w:r>
            <w:r>
              <w:rPr>
                <w:rFonts w:hint="eastAsia" w:ascii="仿宋_GB2312" w:hAnsi="宋体" w:cs="仿宋_GB2312"/>
                <w:color w:val="000000"/>
                <w:kern w:val="0"/>
                <w:szCs w:val="32"/>
                <w:lang w:eastAsia="zh-CN"/>
              </w:rPr>
              <w:t>万</w:t>
            </w:r>
            <w:r>
              <w:rPr>
                <w:rFonts w:hint="eastAsia" w:ascii="仿宋_GB2312" w:hAnsi="宋体" w:cs="仿宋_GB2312"/>
                <w:color w:val="000000"/>
                <w:kern w:val="0"/>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1</w:t>
            </w:r>
          </w:p>
        </w:tc>
        <w:tc>
          <w:tcPr>
            <w:tcW w:w="223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ascii="仿宋_GB2312" w:hAnsi="仿宋_GB2312" w:cs="仿宋_GB2312"/>
                <w:szCs w:val="32"/>
              </w:rPr>
              <w:t>福建闽通长运股份有限公司沙县分公司</w:t>
            </w:r>
          </w:p>
        </w:tc>
        <w:tc>
          <w:tcPr>
            <w:tcW w:w="1575" w:type="dxa"/>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w:t>
            </w:r>
            <w:r>
              <w:rPr>
                <w:rFonts w:hint="eastAsia" w:ascii="仿宋_GB2312" w:hAnsi="仿宋_GB2312" w:cs="仿宋_GB2312"/>
                <w:color w:val="000000" w:themeColor="text1"/>
                <w:szCs w:val="32"/>
                <w:lang w:val="en-US" w:eastAsia="zh-CN"/>
                <w14:textFill>
                  <w14:solidFill>
                    <w14:schemeClr w14:val="tx1"/>
                  </w14:solidFill>
                </w14:textFill>
              </w:rPr>
              <w:t>6</w:t>
            </w:r>
          </w:p>
        </w:tc>
        <w:tc>
          <w:tcPr>
            <w:tcW w:w="2190" w:type="dxa"/>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14772</w:t>
            </w:r>
          </w:p>
        </w:tc>
        <w:tc>
          <w:tcPr>
            <w:tcW w:w="1583" w:type="dxa"/>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color w:val="000000" w:themeColor="text1"/>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lang w:val="en-US" w:eastAsia="zh-CN"/>
                <w14:textFill>
                  <w14:solidFill>
                    <w14:schemeClr w14:val="tx1"/>
                  </w14:solidFill>
                </w14:textFill>
              </w:rPr>
              <w:t>180.087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2</w:t>
            </w:r>
          </w:p>
        </w:tc>
        <w:tc>
          <w:tcPr>
            <w:tcW w:w="2235" w:type="dxa"/>
          </w:tcPr>
          <w:p>
            <w:pPr>
              <w:keepNext w:val="0"/>
              <w:keepLines w:val="0"/>
              <w:pageBreakBefore w:val="0"/>
              <w:kinsoku/>
              <w:wordWrap/>
              <w:overflowPunct/>
              <w:topLinePunct w:val="0"/>
              <w:autoSpaceDE/>
              <w:autoSpaceDN/>
              <w:bidi w:val="0"/>
              <w:adjustRightInd/>
              <w:snapToGrid/>
              <w:spacing w:line="520" w:lineRule="exact"/>
              <w:textAlignment w:val="auto"/>
              <w:rPr>
                <w:rFonts w:ascii="仿宋_GB2312" w:hAnsi="仿宋_GB2312" w:cs="仿宋_GB2312"/>
                <w:szCs w:val="32"/>
              </w:rPr>
            </w:pPr>
            <w:r>
              <w:rPr>
                <w:rFonts w:ascii="仿宋_GB2312" w:hAnsi="仿宋_GB2312" w:cs="仿宋_GB2312"/>
                <w:szCs w:val="32"/>
              </w:rPr>
              <w:t>沙县佳顺汽车运输有限公司</w:t>
            </w:r>
          </w:p>
        </w:tc>
        <w:tc>
          <w:tcPr>
            <w:tcW w:w="157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cs="仿宋_GB2312"/>
                <w:color w:val="000000" w:themeColor="text1"/>
                <w:szCs w:val="32"/>
                <w:lang w:val="en-US" w:eastAsia="zh-CN"/>
                <w14:textFill>
                  <w14:solidFill>
                    <w14:schemeClr w14:val="tx1"/>
                  </w14:solidFill>
                </w14:textFill>
              </w:rPr>
              <w:t>5</w:t>
            </w:r>
          </w:p>
        </w:tc>
        <w:tc>
          <w:tcPr>
            <w:tcW w:w="21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1074</w:t>
            </w:r>
          </w:p>
        </w:tc>
        <w:tc>
          <w:tcPr>
            <w:tcW w:w="158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color w:val="000000" w:themeColor="text1"/>
                <w:szCs w:val="32"/>
                <w:lang w:val="en-US"/>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13.093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4" w:type="dxa"/>
            <w:gridSpan w:val="2"/>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合计</w:t>
            </w:r>
          </w:p>
        </w:tc>
        <w:tc>
          <w:tcPr>
            <w:tcW w:w="157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61</w:t>
            </w:r>
          </w:p>
        </w:tc>
        <w:tc>
          <w:tcPr>
            <w:tcW w:w="21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lang w:val="en-US" w:eastAsia="zh-CN"/>
                <w14:textFill>
                  <w14:solidFill>
                    <w14:schemeClr w14:val="tx1"/>
                  </w14:solidFill>
                </w14:textFill>
              </w:rPr>
              <w:t>15846</w:t>
            </w:r>
          </w:p>
        </w:tc>
        <w:tc>
          <w:tcPr>
            <w:tcW w:w="158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lang w:val="en-US" w:eastAsia="zh-CN"/>
                <w14:textFill>
                  <w14:solidFill>
                    <w14:schemeClr w14:val="tx1"/>
                  </w14:solidFill>
                </w14:textFill>
              </w:rPr>
              <w:t>193.18</w:t>
            </w:r>
          </w:p>
        </w:tc>
      </w:tr>
    </w:tbl>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cs="仿宋_GB2312" w:asciiTheme="minorEastAsia" w:hAnsiTheme="minorEastAsia" w:eastAsiaTheme="minorEastAsia"/>
          <w:szCs w:val="32"/>
        </w:rPr>
      </w:pPr>
      <w:r>
        <w:rPr>
          <w:rFonts w:hint="eastAsia" w:cs="仿宋_GB2312" w:asciiTheme="minorEastAsia" w:hAnsiTheme="minorEastAsia" w:eastAsiaTheme="minorEastAsia"/>
          <w:szCs w:val="32"/>
        </w:rPr>
        <w:t>（</w:t>
      </w:r>
      <w:r>
        <w:rPr>
          <w:rFonts w:hint="eastAsia" w:cs="仿宋_GB2312" w:asciiTheme="minorEastAsia" w:hAnsiTheme="minorEastAsia" w:eastAsiaTheme="minorEastAsia"/>
          <w:szCs w:val="32"/>
          <w:lang w:eastAsia="zh-CN"/>
        </w:rPr>
        <w:t>三</w:t>
      </w:r>
      <w:r>
        <w:rPr>
          <w:rFonts w:hint="eastAsia" w:cs="仿宋_GB2312" w:asciiTheme="minorEastAsia" w:hAnsiTheme="minorEastAsia" w:eastAsiaTheme="minorEastAsia"/>
          <w:szCs w:val="32"/>
        </w:rPr>
        <w:t>）等级客运站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Theme="minorEastAsia"/>
          <w:bCs/>
          <w:color w:val="000000" w:themeColor="text1"/>
          <w:szCs w:val="32"/>
          <w14:textFill>
            <w14:solidFill>
              <w14:schemeClr w14:val="tx1"/>
            </w14:solidFill>
          </w14:textFill>
        </w:rPr>
        <w:t>202</w:t>
      </w:r>
      <w:r>
        <w:rPr>
          <w:rFonts w:hint="eastAsia" w:ascii="仿宋_GB2312" w:hAnsiTheme="minorEastAsia"/>
          <w:bCs/>
          <w:color w:val="000000" w:themeColor="text1"/>
          <w:szCs w:val="32"/>
          <w:lang w:val="en-US" w:eastAsia="zh-CN"/>
          <w14:textFill>
            <w14:solidFill>
              <w14:schemeClr w14:val="tx1"/>
            </w14:solidFill>
          </w14:textFill>
        </w:rPr>
        <w:t>4</w:t>
      </w:r>
      <w:r>
        <w:rPr>
          <w:rFonts w:hint="eastAsia" w:ascii="仿宋_GB2312" w:hAnsiTheme="minorEastAsia"/>
          <w:bCs/>
          <w:color w:val="000000" w:themeColor="text1"/>
          <w:szCs w:val="32"/>
          <w14:textFill>
            <w14:solidFill>
              <w14:schemeClr w14:val="tx1"/>
            </w14:solidFill>
          </w14:textFill>
        </w:rPr>
        <w:t>年度</w:t>
      </w:r>
      <w:r>
        <w:rPr>
          <w:rFonts w:hint="eastAsia" w:ascii="仿宋_GB2312" w:hAnsiTheme="minorEastAsia"/>
          <w:bCs/>
          <w:color w:val="000000" w:themeColor="text1"/>
          <w:szCs w:val="32"/>
          <w:lang w:eastAsia="zh-CN"/>
          <w14:textFill>
            <w14:solidFill>
              <w14:schemeClr w14:val="tx1"/>
            </w14:solidFill>
          </w14:textFill>
        </w:rPr>
        <w:t>，</w:t>
      </w:r>
      <w:r>
        <w:rPr>
          <w:rFonts w:hint="eastAsia" w:ascii="仿宋_GB2312" w:hAnsiTheme="minorEastAsia"/>
          <w:bCs/>
          <w:color w:val="000000" w:themeColor="text1"/>
          <w:szCs w:val="32"/>
          <w14:textFill>
            <w14:solidFill>
              <w14:schemeClr w14:val="tx1"/>
            </w14:solidFill>
          </w14:textFill>
        </w:rPr>
        <w:t>本年度上级补贴资金</w:t>
      </w:r>
      <w:r>
        <w:rPr>
          <w:rFonts w:hint="eastAsia" w:ascii="仿宋_GB2312" w:hAnsi="仿宋_GB2312" w:cs="仿宋_GB2312"/>
          <w:color w:val="000000" w:themeColor="text1"/>
          <w:sz w:val="32"/>
          <w:szCs w:val="32"/>
          <w:lang w:val="en-US" w:eastAsia="zh-CN"/>
          <w14:textFill>
            <w14:solidFill>
              <w14:schemeClr w14:val="tx1"/>
            </w14:solidFill>
          </w14:textFill>
        </w:rPr>
        <w:t>96.77</w:t>
      </w:r>
      <w:r>
        <w:rPr>
          <w:rFonts w:hint="eastAsia" w:ascii="仿宋_GB2312" w:hAnsiTheme="minorEastAsia"/>
          <w:bCs/>
          <w:color w:val="000000" w:themeColor="text1"/>
          <w:szCs w:val="32"/>
          <w14:textFill>
            <w14:solidFill>
              <w14:schemeClr w14:val="tx1"/>
            </w14:solidFill>
          </w14:textFill>
        </w:rPr>
        <w:t>万元。按省上资金管理办法要求和市分配方案，具体如下</w:t>
      </w:r>
      <w:r>
        <w:rPr>
          <w:rFonts w:hint="eastAsia" w:ascii="仿宋_GB2312" w:hAnsi="仿宋_GB2312" w:cs="仿宋_GB2312"/>
          <w:color w:val="000000" w:themeColor="text1"/>
          <w:szCs w:val="32"/>
          <w14:textFill>
            <w14:solidFill>
              <w14:schemeClr w14:val="tx1"/>
            </w14:solidFill>
          </w14:textFill>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4131"/>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序号</w:t>
            </w:r>
          </w:p>
        </w:tc>
        <w:tc>
          <w:tcPr>
            <w:tcW w:w="4131"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企业</w:t>
            </w:r>
          </w:p>
        </w:tc>
        <w:tc>
          <w:tcPr>
            <w:tcW w:w="3543"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color w:val="000000" w:themeColor="text1"/>
                <w:szCs w:val="32"/>
                <w14:textFill>
                  <w14:solidFill>
                    <w14:schemeClr w14:val="tx1"/>
                  </w14:solidFill>
                </w14:textFill>
              </w:rPr>
            </w:pPr>
            <w:r>
              <w:rPr>
                <w:rFonts w:hint="eastAsia" w:ascii="仿宋_GB2312" w:hAnsi="宋体" w:cs="仿宋_GB2312"/>
                <w:color w:val="000000" w:themeColor="text1"/>
                <w:kern w:val="0"/>
                <w:szCs w:val="32"/>
                <w14:textFill>
                  <w14:solidFill>
                    <w14:schemeClr w14:val="tx1"/>
                  </w14:solidFill>
                </w14:textFill>
              </w:rPr>
              <w:t>分配资金（</w:t>
            </w:r>
            <w:r>
              <w:rPr>
                <w:rFonts w:hint="eastAsia" w:ascii="仿宋_GB2312" w:hAnsi="宋体" w:cs="仿宋_GB2312"/>
                <w:color w:val="000000" w:themeColor="text1"/>
                <w:kern w:val="0"/>
                <w:szCs w:val="32"/>
                <w:lang w:eastAsia="zh-CN"/>
                <w14:textFill>
                  <w14:solidFill>
                    <w14:schemeClr w14:val="tx1"/>
                  </w14:solidFill>
                </w14:textFill>
              </w:rPr>
              <w:t>万</w:t>
            </w:r>
            <w:r>
              <w:rPr>
                <w:rFonts w:hint="eastAsia" w:ascii="仿宋_GB2312" w:hAnsi="宋体" w:cs="仿宋_GB2312"/>
                <w:color w:val="000000" w:themeColor="text1"/>
                <w:kern w:val="0"/>
                <w:szCs w:val="32"/>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w:t>
            </w:r>
          </w:p>
        </w:tc>
        <w:tc>
          <w:tcPr>
            <w:tcW w:w="4131"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三明汽车北站</w:t>
            </w:r>
          </w:p>
        </w:tc>
        <w:tc>
          <w:tcPr>
            <w:tcW w:w="354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cs="仿宋_GB2312"/>
                <w:color w:val="000000" w:themeColor="text1"/>
                <w:szCs w:val="32"/>
                <w:lang w:val="en-US" w:eastAsia="zh-CN"/>
                <w14:textFill>
                  <w14:solidFill>
                    <w14:schemeClr w14:val="tx1"/>
                  </w14:solidFill>
                </w14:textFill>
              </w:rPr>
              <w:t>48.385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w:t>
            </w:r>
          </w:p>
        </w:tc>
        <w:tc>
          <w:tcPr>
            <w:tcW w:w="4131"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沙县汽车站</w:t>
            </w:r>
          </w:p>
        </w:tc>
        <w:tc>
          <w:tcPr>
            <w:tcW w:w="354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lang w:val="en-US" w:eastAsia="zh-CN"/>
                <w14:textFill>
                  <w14:solidFill>
                    <w14:schemeClr w14:val="tx1"/>
                  </w14:solidFill>
                </w14:textFill>
              </w:rPr>
              <w:t>48.385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gridSpan w:val="2"/>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合计</w:t>
            </w:r>
          </w:p>
        </w:tc>
        <w:tc>
          <w:tcPr>
            <w:tcW w:w="354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96.77</w:t>
            </w:r>
          </w:p>
        </w:tc>
      </w:tr>
    </w:tbl>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cs="方正楷体_GB2312" w:asciiTheme="minorEastAsia" w:hAnsiTheme="minorEastAsia" w:eastAsiaTheme="minorEastAsia"/>
          <w:b/>
          <w:bCs/>
          <w:szCs w:val="32"/>
        </w:rPr>
      </w:pPr>
      <w:r>
        <w:rPr>
          <w:rFonts w:hint="eastAsia" w:cs="楷体_GB2312" w:asciiTheme="minorEastAsia" w:hAnsiTheme="minorEastAsia" w:eastAsiaTheme="minorEastAsia"/>
          <w:szCs w:val="32"/>
        </w:rPr>
        <w:t>（</w:t>
      </w:r>
      <w:r>
        <w:rPr>
          <w:rFonts w:hint="eastAsia" w:cs="楷体_GB2312" w:asciiTheme="minorEastAsia" w:hAnsiTheme="minorEastAsia" w:eastAsiaTheme="minorEastAsia"/>
          <w:szCs w:val="32"/>
          <w:lang w:eastAsia="zh-CN"/>
        </w:rPr>
        <w:t>四</w:t>
      </w:r>
      <w:r>
        <w:rPr>
          <w:rFonts w:hint="eastAsia" w:cs="楷体_GB2312" w:asciiTheme="minorEastAsia" w:hAnsiTheme="minorEastAsia" w:eastAsiaTheme="minorEastAsia"/>
          <w:szCs w:val="32"/>
        </w:rPr>
        <w:t>）城市交通发展奖励费改税补贴资金</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szCs w:val="32"/>
        </w:rPr>
      </w:pPr>
      <w:r>
        <w:rPr>
          <w:rFonts w:hint="eastAsia" w:ascii="仿宋_GB2312" w:hAnsi="仿宋_GB2312" w:cs="仿宋_GB2312"/>
          <w:szCs w:val="32"/>
          <w:lang w:val="en-US" w:eastAsia="zh-CN"/>
        </w:rPr>
        <w:t>2024</w:t>
      </w:r>
      <w:r>
        <w:rPr>
          <w:rFonts w:hint="eastAsia" w:ascii="仿宋_GB2312" w:hAnsi="仿宋_GB2312" w:cs="仿宋_GB2312"/>
          <w:szCs w:val="32"/>
        </w:rPr>
        <w:t>年度</w:t>
      </w:r>
      <w:r>
        <w:rPr>
          <w:rFonts w:hint="eastAsia" w:ascii="仿宋_GB2312" w:hAnsi="仿宋_GB2312" w:cs="仿宋_GB2312"/>
          <w:szCs w:val="32"/>
          <w:lang w:eastAsia="zh-CN"/>
        </w:rPr>
        <w:t>，</w:t>
      </w:r>
      <w:r>
        <w:rPr>
          <w:rFonts w:hint="eastAsia" w:ascii="仿宋_GB2312" w:hAnsi="仿宋_GB2312" w:cs="仿宋_GB2312"/>
          <w:szCs w:val="32"/>
        </w:rPr>
        <w:t>上级补贴资金25.</w:t>
      </w:r>
      <w:r>
        <w:rPr>
          <w:rFonts w:hint="eastAsia" w:ascii="仿宋_GB2312" w:hAnsi="仿宋_GB2312" w:cs="仿宋_GB2312"/>
          <w:szCs w:val="32"/>
          <w:lang w:val="en-US" w:eastAsia="zh-CN"/>
        </w:rPr>
        <w:t>93</w:t>
      </w:r>
      <w:r>
        <w:rPr>
          <w:rFonts w:hint="eastAsia" w:ascii="仿宋_GB2312" w:hAnsi="仿宋_GB2312" w:cs="仿宋_GB2312"/>
          <w:szCs w:val="32"/>
        </w:rPr>
        <w:t>万元，依据</w:t>
      </w:r>
      <w:r>
        <w:rPr>
          <w:rFonts w:hint="eastAsia" w:ascii="仿宋_GB2312" w:hAnsi="仿宋_GB2312" w:cs="仿宋_GB2312"/>
          <w:szCs w:val="32"/>
          <w:lang w:eastAsia="zh-CN"/>
        </w:rPr>
        <w:t>巡游出租车</w:t>
      </w:r>
      <w:r>
        <w:rPr>
          <w:rFonts w:hint="eastAsia" w:ascii="仿宋_GB2312" w:hAnsi="仿宋_GB2312" w:cs="仿宋_GB2312"/>
          <w:szCs w:val="32"/>
        </w:rPr>
        <w:t>在营月数占全区的比例进行分配，具体如下：</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235"/>
        <w:gridCol w:w="1590"/>
        <w:gridCol w:w="2160"/>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序号</w:t>
            </w:r>
          </w:p>
        </w:tc>
        <w:tc>
          <w:tcPr>
            <w:tcW w:w="223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企业</w:t>
            </w:r>
          </w:p>
        </w:tc>
        <w:tc>
          <w:tcPr>
            <w:tcW w:w="1590"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宋体" w:cs="仿宋_GB2312"/>
                <w:color w:val="000000"/>
                <w:kern w:val="0"/>
                <w:sz w:val="31"/>
                <w:szCs w:val="31"/>
              </w:rPr>
              <w:t>核定辆数（辆）</w:t>
            </w:r>
          </w:p>
        </w:tc>
        <w:tc>
          <w:tcPr>
            <w:tcW w:w="2160"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宋体" w:cs="仿宋_GB2312"/>
                <w:color w:val="000000"/>
                <w:kern w:val="0"/>
                <w:sz w:val="31"/>
                <w:szCs w:val="31"/>
              </w:rPr>
              <w:t>核定在营月数（座）</w:t>
            </w:r>
          </w:p>
        </w:tc>
        <w:tc>
          <w:tcPr>
            <w:tcW w:w="1598"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仿宋_GB2312" w:hAnsi="宋体" w:cs="仿宋_GB2312"/>
                <w:color w:val="000000"/>
                <w:kern w:val="0"/>
                <w:sz w:val="31"/>
                <w:szCs w:val="31"/>
              </w:rPr>
              <w:t>分配资金</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宋体" w:cs="仿宋_GB2312"/>
                <w:color w:val="000000"/>
                <w:kern w:val="0"/>
                <w:sz w:val="31"/>
                <w:szCs w:val="3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1</w:t>
            </w:r>
          </w:p>
        </w:tc>
        <w:tc>
          <w:tcPr>
            <w:tcW w:w="223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ascii="仿宋_GB2312" w:hAnsi="仿宋_GB2312" w:cs="仿宋_GB2312"/>
                <w:szCs w:val="32"/>
              </w:rPr>
              <w:t>福建闽通长运股份有限公司沙县分公司</w:t>
            </w:r>
          </w:p>
        </w:tc>
        <w:tc>
          <w:tcPr>
            <w:tcW w:w="15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pPr>
            <w:r>
              <w:rPr>
                <w:rFonts w:hint="eastAsia" w:ascii="仿宋_GB2312" w:hAnsi="仿宋_GB2312" w:cs="仿宋_GB2312"/>
                <w:szCs w:val="32"/>
              </w:rPr>
              <w:t>18</w:t>
            </w:r>
          </w:p>
        </w:tc>
        <w:tc>
          <w:tcPr>
            <w:tcW w:w="216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Cs w:val="32"/>
                <w:lang w:eastAsia="zh-CN"/>
              </w:rPr>
            </w:pPr>
            <w:r>
              <w:rPr>
                <w:rFonts w:hint="eastAsia" w:ascii="仿宋_GB2312" w:hAnsi="仿宋_GB2312" w:cs="仿宋_GB2312"/>
                <w:szCs w:val="32"/>
              </w:rPr>
              <w:t>21</w:t>
            </w:r>
            <w:r>
              <w:rPr>
                <w:rFonts w:hint="eastAsia" w:ascii="仿宋_GB2312" w:hAnsi="仿宋_GB2312" w:cs="仿宋_GB2312"/>
                <w:szCs w:val="32"/>
                <w:lang w:val="en-US" w:eastAsia="zh-CN"/>
              </w:rPr>
              <w:t>6</w:t>
            </w:r>
          </w:p>
        </w:tc>
        <w:tc>
          <w:tcPr>
            <w:tcW w:w="1598"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46558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2</w:t>
            </w:r>
          </w:p>
        </w:tc>
        <w:tc>
          <w:tcPr>
            <w:tcW w:w="223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沙县闽通公共交通有限公司</w:t>
            </w:r>
          </w:p>
        </w:tc>
        <w:tc>
          <w:tcPr>
            <w:tcW w:w="15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20</w:t>
            </w:r>
          </w:p>
        </w:tc>
        <w:tc>
          <w:tcPr>
            <w:tcW w:w="216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rPr>
              <w:t>2</w:t>
            </w:r>
            <w:r>
              <w:rPr>
                <w:rFonts w:hint="eastAsia" w:ascii="仿宋_GB2312" w:hAnsi="仿宋_GB2312" w:cs="仿宋_GB2312"/>
                <w:szCs w:val="32"/>
                <w:lang w:val="en-US" w:eastAsia="zh-CN"/>
              </w:rPr>
              <w:t>39</w:t>
            </w:r>
          </w:p>
        </w:tc>
        <w:tc>
          <w:tcPr>
            <w:tcW w:w="1598"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51515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3</w:t>
            </w:r>
          </w:p>
        </w:tc>
        <w:tc>
          <w:tcPr>
            <w:tcW w:w="2235"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ascii="仿宋_GB2312" w:hAnsi="仿宋_GB2312" w:cs="仿宋_GB2312"/>
                <w:szCs w:val="32"/>
              </w:rPr>
              <w:t>福建省沙县金顺汽车运输有限公司</w:t>
            </w:r>
          </w:p>
        </w:tc>
        <w:tc>
          <w:tcPr>
            <w:tcW w:w="1590"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63</w:t>
            </w:r>
          </w:p>
        </w:tc>
        <w:tc>
          <w:tcPr>
            <w:tcW w:w="2160"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rPr>
              <w:t>7</w:t>
            </w:r>
            <w:r>
              <w:rPr>
                <w:rFonts w:hint="eastAsia" w:ascii="仿宋_GB2312" w:hAnsi="仿宋_GB2312" w:cs="仿宋_GB2312"/>
                <w:szCs w:val="32"/>
                <w:lang w:val="en-US" w:eastAsia="zh-CN"/>
              </w:rPr>
              <w:t>48</w:t>
            </w:r>
          </w:p>
        </w:tc>
        <w:tc>
          <w:tcPr>
            <w:tcW w:w="1598"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161227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174" w:type="dxa"/>
            <w:gridSpan w:val="2"/>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合计</w:t>
            </w:r>
          </w:p>
        </w:tc>
        <w:tc>
          <w:tcPr>
            <w:tcW w:w="15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101</w:t>
            </w:r>
          </w:p>
        </w:tc>
        <w:tc>
          <w:tcPr>
            <w:tcW w:w="216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rPr>
              <w:t>12</w:t>
            </w:r>
            <w:r>
              <w:rPr>
                <w:rFonts w:hint="eastAsia" w:ascii="仿宋_GB2312" w:hAnsi="仿宋_GB2312" w:cs="仿宋_GB2312"/>
                <w:szCs w:val="32"/>
                <w:lang w:val="en-US" w:eastAsia="zh-CN"/>
              </w:rPr>
              <w:t>03</w:t>
            </w:r>
          </w:p>
        </w:tc>
        <w:tc>
          <w:tcPr>
            <w:tcW w:w="1598"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259300</w:t>
            </w:r>
          </w:p>
        </w:tc>
      </w:tr>
    </w:tbl>
    <w:p>
      <w:pPr>
        <w:keepNext w:val="0"/>
        <w:keepLines w:val="0"/>
        <w:pageBreakBefore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城市新能源公交车运营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lang w:val="en-US" w:eastAsia="zh-CN"/>
          <w14:textFill>
            <w14:solidFill>
              <w14:schemeClr w14:val="tx1"/>
            </w14:solidFill>
          </w14:textFill>
        </w:rPr>
        <w:t>2024</w:t>
      </w:r>
      <w:r>
        <w:rPr>
          <w:rFonts w:hint="eastAsia" w:ascii="仿宋_GB2312" w:hAnsi="仿宋_GB2312" w:cs="仿宋_GB2312"/>
          <w:color w:val="000000" w:themeColor="text1"/>
          <w:szCs w:val="32"/>
          <w14:textFill>
            <w14:solidFill>
              <w14:schemeClr w14:val="tx1"/>
            </w14:solidFill>
          </w14:textFill>
        </w:rPr>
        <w:t>年度</w:t>
      </w: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上级补贴资金</w:t>
      </w:r>
      <w:r>
        <w:rPr>
          <w:rFonts w:hint="eastAsia" w:ascii="仿宋_GB2312" w:hAnsi="仿宋_GB2312" w:cs="仿宋_GB2312"/>
          <w:color w:val="000000" w:themeColor="text1"/>
          <w:szCs w:val="32"/>
          <w:lang w:val="en-US" w:eastAsia="zh-CN"/>
          <w14:textFill>
            <w14:solidFill>
              <w14:schemeClr w14:val="tx1"/>
            </w14:solidFill>
          </w14:textFill>
        </w:rPr>
        <w:t>41.30</w:t>
      </w:r>
      <w:r>
        <w:rPr>
          <w:rFonts w:hint="eastAsia" w:ascii="仿宋_GB2312" w:hAnsi="仿宋_GB2312" w:cs="仿宋_GB2312"/>
          <w:color w:val="000000" w:themeColor="text1"/>
          <w:szCs w:val="32"/>
          <w14:textFill>
            <w14:solidFill>
              <w14:schemeClr w14:val="tx1"/>
            </w14:solidFill>
          </w14:textFill>
        </w:rPr>
        <w:t>万元</w:t>
      </w:r>
      <w:r>
        <w:rPr>
          <w:rFonts w:hint="eastAsia" w:ascii="仿宋_GB2312" w:hAnsi="仿宋_GB2312" w:cs="仿宋_GB2312"/>
          <w:color w:val="000000" w:themeColor="text1"/>
          <w:szCs w:val="32"/>
          <w:lang w:eastAsia="zh-CN"/>
          <w14:textFill>
            <w14:solidFill>
              <w14:schemeClr w14:val="tx1"/>
            </w14:solidFill>
          </w14:textFill>
        </w:rPr>
        <w:t>，依据新能源公交车辆占全区的比例和新能源公交车标台数量情况进行分配</w:t>
      </w:r>
      <w:r>
        <w:rPr>
          <w:rFonts w:hint="eastAsia" w:ascii="仿宋_GB2312" w:hAnsi="仿宋_GB2312" w:cs="仿宋_GB2312"/>
          <w:color w:val="000000" w:themeColor="text1"/>
          <w:szCs w:val="32"/>
          <w14:textFill>
            <w14:solidFill>
              <w14:schemeClr w14:val="tx1"/>
            </w14:solidFill>
          </w14:textFill>
        </w:rPr>
        <w:t>，具体如下：</w:t>
      </w:r>
    </w:p>
    <w:tbl>
      <w:tblPr>
        <w:tblStyle w:val="9"/>
        <w:tblpPr w:leftFromText="180" w:rightFromText="180" w:vertAnchor="text" w:horzAnchor="page" w:tblpX="215" w:tblpY="674"/>
        <w:tblOverlap w:val="never"/>
        <w:tblW w:w="11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365"/>
        <w:gridCol w:w="1560"/>
        <w:gridCol w:w="1830"/>
        <w:gridCol w:w="1515"/>
        <w:gridCol w:w="1600"/>
        <w:gridCol w:w="169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5"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序号</w:t>
            </w:r>
          </w:p>
        </w:tc>
        <w:tc>
          <w:tcPr>
            <w:tcW w:w="136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企业</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szCs w:val="32"/>
              </w:rPr>
            </w:pPr>
            <w:r>
              <w:rPr>
                <w:rFonts w:hint="eastAsia" w:ascii="仿宋_GB2312" w:hAnsi="仿宋_GB2312" w:cs="仿宋_GB2312"/>
                <w:color w:val="000000" w:themeColor="text1"/>
                <w:szCs w:val="32"/>
                <w:lang w:eastAsia="zh-CN"/>
                <w14:textFill>
                  <w14:solidFill>
                    <w14:schemeClr w14:val="tx1"/>
                  </w14:solidFill>
                </w14:textFill>
              </w:rPr>
              <w:t>新能源公交车辆占全区比例（</w:t>
            </w:r>
            <w:r>
              <w:rPr>
                <w:rFonts w:hint="eastAsia" w:ascii="仿宋_GB2312" w:hAnsi="仿宋_GB2312" w:cs="仿宋_GB2312"/>
                <w:color w:val="000000" w:themeColor="text1"/>
                <w:szCs w:val="32"/>
                <w:lang w:val="en-US" w:eastAsia="zh-CN"/>
                <w14:textFill>
                  <w14:solidFill>
                    <w14:schemeClr w14:val="tx1"/>
                  </w14:solidFill>
                </w14:textFill>
              </w:rPr>
              <w:t>%</w:t>
            </w:r>
            <w:r>
              <w:rPr>
                <w:rFonts w:hint="eastAsia" w:ascii="仿宋_GB2312" w:hAnsi="仿宋_GB2312" w:cs="仿宋_GB2312"/>
                <w:color w:val="000000" w:themeColor="text1"/>
                <w:szCs w:val="32"/>
                <w:lang w:eastAsia="zh-CN"/>
                <w14:textFill>
                  <w14:solidFill>
                    <w14:schemeClr w14:val="tx1"/>
                  </w14:solidFill>
                </w14:textFill>
              </w:rPr>
              <w:t>）</w:t>
            </w:r>
          </w:p>
        </w:tc>
        <w:tc>
          <w:tcPr>
            <w:tcW w:w="1830"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cs="仿宋_GB2312"/>
                <w:color w:val="000000" w:themeColor="text1"/>
                <w:szCs w:val="32"/>
                <w:lang w:eastAsia="zh-CN"/>
                <w14:textFill>
                  <w14:solidFill>
                    <w14:schemeClr w14:val="tx1"/>
                  </w14:solidFill>
                </w14:textFill>
              </w:rPr>
            </w:pPr>
            <w:r>
              <w:rPr>
                <w:rFonts w:hint="eastAsia" w:ascii="仿宋_GB2312" w:hAnsi="仿宋_GB2312" w:cs="仿宋_GB2312"/>
                <w:color w:val="000000" w:themeColor="text1"/>
                <w:szCs w:val="32"/>
                <w:lang w:eastAsia="zh-CN"/>
                <w14:textFill>
                  <w14:solidFill>
                    <w14:schemeClr w14:val="tx1"/>
                  </w14:solidFill>
                </w14:textFill>
              </w:rPr>
              <w:t>新能源公交车辆占全区比例分配资金（元）</w:t>
            </w:r>
          </w:p>
        </w:tc>
        <w:tc>
          <w:tcPr>
            <w:tcW w:w="151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cs="仿宋_GB2312"/>
                <w:color w:val="000000" w:themeColor="text1"/>
                <w:szCs w:val="32"/>
                <w:lang w:eastAsia="zh-CN"/>
                <w14:textFill>
                  <w14:solidFill>
                    <w14:schemeClr w14:val="tx1"/>
                  </w14:solidFill>
                </w14:textFill>
              </w:rPr>
            </w:pPr>
            <w:r>
              <w:rPr>
                <w:rFonts w:hint="eastAsia" w:ascii="仿宋_GB2312" w:hAnsi="仿宋_GB2312" w:cs="仿宋_GB2312"/>
                <w:color w:val="000000" w:themeColor="text1"/>
                <w:szCs w:val="32"/>
                <w:lang w:eastAsia="zh-CN"/>
                <w14:textFill>
                  <w14:solidFill>
                    <w14:schemeClr w14:val="tx1"/>
                  </w14:solidFill>
                </w14:textFill>
              </w:rPr>
              <w:t>新能源公交车标台数量</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宋体" w:cs="仿宋_GB2312"/>
                <w:color w:val="000000"/>
                <w:kern w:val="0"/>
                <w:szCs w:val="32"/>
              </w:rPr>
            </w:pPr>
            <w:r>
              <w:rPr>
                <w:rFonts w:hint="eastAsia" w:ascii="仿宋_GB2312" w:hAnsi="仿宋_GB2312" w:cs="仿宋_GB2312"/>
                <w:color w:val="000000" w:themeColor="text1"/>
                <w:szCs w:val="32"/>
                <w:lang w:eastAsia="zh-CN"/>
                <w14:textFill>
                  <w14:solidFill>
                    <w14:schemeClr w14:val="tx1"/>
                  </w14:solidFill>
                </w14:textFill>
              </w:rPr>
              <w:t>（标台）</w:t>
            </w:r>
          </w:p>
        </w:tc>
        <w:tc>
          <w:tcPr>
            <w:tcW w:w="1600"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宋体" w:cs="仿宋_GB2312"/>
                <w:color w:val="000000"/>
                <w:kern w:val="0"/>
                <w:szCs w:val="32"/>
              </w:rPr>
            </w:pPr>
            <w:r>
              <w:rPr>
                <w:rFonts w:hint="eastAsia" w:ascii="仿宋_GB2312" w:hAnsi="宋体" w:cs="仿宋_GB2312"/>
                <w:color w:val="000000"/>
                <w:kern w:val="0"/>
                <w:szCs w:val="32"/>
              </w:rPr>
              <w:t>新能源公交车标台占全区比例（%）</w:t>
            </w:r>
          </w:p>
        </w:tc>
        <w:tc>
          <w:tcPr>
            <w:tcW w:w="169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宋体" w:cs="仿宋_GB2312"/>
                <w:color w:val="000000"/>
                <w:kern w:val="0"/>
                <w:szCs w:val="32"/>
              </w:rPr>
            </w:pPr>
            <w:r>
              <w:rPr>
                <w:rFonts w:hint="eastAsia" w:ascii="仿宋_GB2312" w:hAnsi="宋体" w:cs="仿宋_GB2312"/>
                <w:color w:val="000000"/>
                <w:kern w:val="0"/>
                <w:szCs w:val="32"/>
              </w:rPr>
              <w:t>新能源公交车标台占全区比例</w:t>
            </w:r>
            <w:r>
              <w:rPr>
                <w:rFonts w:hint="eastAsia" w:ascii="仿宋_GB2312" w:hAnsi="仿宋_GB2312" w:cs="仿宋_GB2312"/>
                <w:color w:val="000000" w:themeColor="text1"/>
                <w:szCs w:val="32"/>
                <w:lang w:eastAsia="zh-CN"/>
                <w14:textFill>
                  <w14:solidFill>
                    <w14:schemeClr w14:val="tx1"/>
                  </w14:solidFill>
                </w14:textFill>
              </w:rPr>
              <w:t>分配资金（元）</w:t>
            </w:r>
          </w:p>
        </w:tc>
        <w:tc>
          <w:tcPr>
            <w:tcW w:w="166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宋体" w:cs="仿宋_GB2312"/>
                <w:color w:val="000000"/>
                <w:kern w:val="0"/>
                <w:szCs w:val="32"/>
              </w:rPr>
            </w:pPr>
            <w:r>
              <w:rPr>
                <w:rFonts w:hint="eastAsia" w:ascii="仿宋_GB2312" w:hAnsi="宋体" w:cs="仿宋_GB2312"/>
                <w:color w:val="000000"/>
                <w:kern w:val="0"/>
                <w:szCs w:val="32"/>
              </w:rPr>
              <w:t>分配资金</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宋体" w:cs="仿宋_GB2312"/>
                <w:color w:val="000000"/>
                <w:kern w:val="0"/>
                <w:szCs w:val="32"/>
              </w:rPr>
            </w:pPr>
            <w:r>
              <w:rPr>
                <w:rFonts w:hint="eastAsia" w:ascii="仿宋_GB2312" w:hAnsi="宋体" w:cs="仿宋_GB2312"/>
                <w:color w:val="000000"/>
                <w:kern w:val="0"/>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465"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1</w:t>
            </w:r>
          </w:p>
        </w:tc>
        <w:tc>
          <w:tcPr>
            <w:tcW w:w="136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三明市同城快速公共交通有限公司</w:t>
            </w:r>
          </w:p>
        </w:tc>
        <w:tc>
          <w:tcPr>
            <w:tcW w:w="156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40.58</w:t>
            </w:r>
          </w:p>
        </w:tc>
        <w:tc>
          <w:tcPr>
            <w:tcW w:w="183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szCs w:val="32"/>
                <w:lang w:val="en-US" w:eastAsia="zh-CN"/>
              </w:rPr>
            </w:pPr>
            <w:r>
              <w:rPr>
                <w:rFonts w:hint="eastAsia" w:ascii="仿宋_GB2312" w:hAnsi="仿宋_GB2312" w:cs="仿宋_GB2312"/>
                <w:szCs w:val="32"/>
                <w:lang w:val="en-US" w:eastAsia="zh-CN"/>
              </w:rPr>
              <w:t>83797.10</w:t>
            </w:r>
          </w:p>
        </w:tc>
        <w:tc>
          <w:tcPr>
            <w:tcW w:w="151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69.2</w:t>
            </w:r>
          </w:p>
        </w:tc>
        <w:tc>
          <w:tcPr>
            <w:tcW w:w="160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szCs w:val="32"/>
                <w:lang w:val="en-US" w:eastAsia="zh-CN"/>
              </w:rPr>
            </w:pPr>
            <w:r>
              <w:rPr>
                <w:rFonts w:hint="eastAsia" w:ascii="仿宋_GB2312" w:hAnsi="仿宋_GB2312" w:cs="仿宋_GB2312"/>
                <w:szCs w:val="32"/>
                <w:lang w:val="en-US" w:eastAsia="zh-CN"/>
              </w:rPr>
              <w:t>49.18</w:t>
            </w:r>
          </w:p>
        </w:tc>
        <w:tc>
          <w:tcPr>
            <w:tcW w:w="169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szCs w:val="32"/>
                <w:lang w:val="en-US" w:eastAsia="zh-CN"/>
              </w:rPr>
            </w:pPr>
            <w:r>
              <w:rPr>
                <w:rFonts w:hint="eastAsia" w:ascii="仿宋_GB2312" w:hAnsi="仿宋_GB2312" w:cs="仿宋_GB2312"/>
                <w:szCs w:val="32"/>
                <w:lang w:val="en-US" w:eastAsia="zh-CN"/>
              </w:rPr>
              <w:t>101562.19</w:t>
            </w:r>
          </w:p>
        </w:tc>
        <w:tc>
          <w:tcPr>
            <w:tcW w:w="166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185359.29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465"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2</w:t>
            </w:r>
          </w:p>
        </w:tc>
        <w:tc>
          <w:tcPr>
            <w:tcW w:w="136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沙县闽通公共交通有限公司</w:t>
            </w:r>
          </w:p>
        </w:tc>
        <w:tc>
          <w:tcPr>
            <w:tcW w:w="156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59.42</w:t>
            </w:r>
          </w:p>
        </w:tc>
        <w:tc>
          <w:tcPr>
            <w:tcW w:w="183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szCs w:val="32"/>
                <w:lang w:val="en-US" w:eastAsia="zh-CN"/>
              </w:rPr>
            </w:pPr>
            <w:r>
              <w:rPr>
                <w:rFonts w:hint="eastAsia" w:ascii="仿宋_GB2312" w:hAnsi="仿宋_GB2312" w:cs="仿宋_GB2312"/>
                <w:szCs w:val="32"/>
                <w:lang w:val="en-US" w:eastAsia="zh-CN"/>
              </w:rPr>
              <w:t>122702.90</w:t>
            </w:r>
          </w:p>
        </w:tc>
        <w:tc>
          <w:tcPr>
            <w:tcW w:w="151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71.5</w:t>
            </w:r>
          </w:p>
        </w:tc>
        <w:tc>
          <w:tcPr>
            <w:tcW w:w="160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szCs w:val="32"/>
                <w:lang w:val="en-US" w:eastAsia="zh-CN"/>
              </w:rPr>
            </w:pPr>
            <w:r>
              <w:rPr>
                <w:rFonts w:hint="eastAsia" w:ascii="仿宋_GB2312" w:hAnsi="仿宋_GB2312" w:cs="仿宋_GB2312"/>
                <w:szCs w:val="32"/>
                <w:lang w:val="en-US" w:eastAsia="zh-CN"/>
              </w:rPr>
              <w:t>50.82</w:t>
            </w:r>
          </w:p>
        </w:tc>
        <w:tc>
          <w:tcPr>
            <w:tcW w:w="169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szCs w:val="32"/>
                <w:lang w:val="en-US" w:eastAsia="zh-CN"/>
              </w:rPr>
            </w:pPr>
            <w:r>
              <w:rPr>
                <w:rFonts w:hint="eastAsia" w:ascii="仿宋_GB2312" w:hAnsi="仿宋_GB2312" w:cs="仿宋_GB2312"/>
                <w:szCs w:val="32"/>
                <w:lang w:val="en-US" w:eastAsia="zh-CN"/>
              </w:rPr>
              <w:t>104937.81</w:t>
            </w:r>
          </w:p>
        </w:tc>
        <w:tc>
          <w:tcPr>
            <w:tcW w:w="166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227640.71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830" w:type="dxa"/>
            <w:gridSpan w:val="2"/>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szCs w:val="32"/>
              </w:rPr>
              <w:t>合计</w:t>
            </w:r>
          </w:p>
        </w:tc>
        <w:tc>
          <w:tcPr>
            <w:tcW w:w="1560" w:type="dxa"/>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100</w:t>
            </w:r>
          </w:p>
        </w:tc>
        <w:tc>
          <w:tcPr>
            <w:tcW w:w="1830" w:type="dxa"/>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206500</w:t>
            </w:r>
          </w:p>
        </w:tc>
        <w:tc>
          <w:tcPr>
            <w:tcW w:w="1515" w:type="dxa"/>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140.7</w:t>
            </w:r>
          </w:p>
        </w:tc>
        <w:tc>
          <w:tcPr>
            <w:tcW w:w="1600" w:type="dxa"/>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100</w:t>
            </w:r>
          </w:p>
        </w:tc>
        <w:tc>
          <w:tcPr>
            <w:tcW w:w="1695" w:type="dxa"/>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206500</w:t>
            </w:r>
          </w:p>
        </w:tc>
        <w:tc>
          <w:tcPr>
            <w:tcW w:w="1665" w:type="dxa"/>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413000</w:t>
            </w:r>
          </w:p>
        </w:tc>
      </w:tr>
    </w:tbl>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cs="仿宋_GB2312"/>
          <w:color w:val="000000" w:themeColor="text1"/>
          <w:szCs w:val="32"/>
          <w14:textFill>
            <w14:solidFill>
              <w14:schemeClr w14:val="tx1"/>
            </w14:solidFill>
          </w14:textFill>
        </w:rPr>
      </w:pPr>
    </w:p>
    <w:p>
      <w:pPr>
        <w:ind w:firstLine="640" w:firstLineChars="200"/>
        <w:rPr>
          <w:rFonts w:hint="eastAsia" w:eastAsia="仿宋_GB2312" w:asciiTheme="minorEastAsia" w:hAnsiTheme="minorEastAsia"/>
          <w:bCs/>
          <w:szCs w:val="32"/>
          <w:lang w:eastAsia="zh-CN"/>
        </w:rPr>
      </w:pPr>
      <w:r>
        <w:rPr>
          <w:rFonts w:hint="eastAsia" w:ascii="仿宋_GB2312" w:hAnsi="仿宋_GB2312" w:cs="仿宋_GB2312"/>
          <w:color w:val="000000" w:themeColor="text1"/>
          <w:szCs w:val="32"/>
          <w14:textFill>
            <w14:solidFill>
              <w14:schemeClr w14:val="tx1"/>
            </w14:solidFill>
          </w14:textFill>
        </w:rPr>
        <w:t>（</w:t>
      </w:r>
      <w:r>
        <w:rPr>
          <w:rFonts w:hint="eastAsia" w:ascii="仿宋_GB2312" w:hAnsi="仿宋_GB2312" w:cs="仿宋_GB2312"/>
          <w:color w:val="000000" w:themeColor="text1"/>
          <w:szCs w:val="32"/>
          <w:lang w:eastAsia="zh-CN"/>
          <w14:textFill>
            <w14:solidFill>
              <w14:schemeClr w14:val="tx1"/>
            </w14:solidFill>
          </w14:textFill>
        </w:rPr>
        <w:t>六</w:t>
      </w:r>
      <w:r>
        <w:rPr>
          <w:rFonts w:hint="eastAsia" w:ascii="仿宋_GB2312" w:hAnsi="仿宋_GB2312" w:cs="仿宋_GB2312"/>
          <w:color w:val="000000" w:themeColor="text1"/>
          <w:szCs w:val="32"/>
          <w14:textFill>
            <w14:solidFill>
              <w14:schemeClr w14:val="tx1"/>
            </w14:solidFill>
          </w14:textFill>
        </w:rPr>
        <w:t>）岛际和农村水路客运</w:t>
      </w:r>
      <w:r>
        <w:rPr>
          <w:rFonts w:hint="eastAsia" w:ascii="仿宋_GB2312" w:hAnsi="仿宋_GB2312" w:cs="仿宋_GB2312"/>
          <w:color w:val="000000" w:themeColor="text1"/>
          <w:szCs w:val="32"/>
          <w:lang w:eastAsia="zh-CN"/>
          <w14:textFill>
            <w14:solidFill>
              <w14:schemeClr w14:val="tx1"/>
            </w14:solidFill>
          </w14:textFill>
        </w:rPr>
        <w:t>统筹</w:t>
      </w:r>
    </w:p>
    <w:p>
      <w:pPr>
        <w:ind w:firstLine="640" w:firstLineChars="200"/>
        <w:rPr>
          <w:rFonts w:ascii="仿宋_GB2312" w:hAnsi="仿宋_GB2312" w:cs="仿宋_GB2312"/>
          <w:szCs w:val="32"/>
        </w:rPr>
      </w:pPr>
      <w:r>
        <w:rPr>
          <w:rFonts w:hint="eastAsia" w:ascii="仿宋_GB2312" w:hAnsi="仿宋_GB2312" w:cs="仿宋_GB2312"/>
          <w:szCs w:val="32"/>
        </w:rPr>
        <w:t>省</w:t>
      </w:r>
      <w:r>
        <w:rPr>
          <w:rFonts w:hint="eastAsia" w:ascii="仿宋_GB2312" w:hAnsi="仿宋_GB2312" w:cs="仿宋_GB2312"/>
          <w:szCs w:val="32"/>
          <w:lang w:eastAsia="zh-CN"/>
        </w:rPr>
        <w:t>级</w:t>
      </w:r>
      <w:r>
        <w:rPr>
          <w:rFonts w:hint="eastAsia" w:ascii="仿宋_GB2312" w:hAnsi="仿宋_GB2312" w:cs="仿宋_GB2312"/>
          <w:szCs w:val="32"/>
        </w:rPr>
        <w:t>下达</w:t>
      </w:r>
      <w:r>
        <w:rPr>
          <w:rFonts w:hint="eastAsia" w:ascii="仿宋_GB2312" w:hAnsi="仿宋_GB2312" w:cs="仿宋_GB2312"/>
          <w:color w:val="000000" w:themeColor="text1"/>
          <w:szCs w:val="32"/>
          <w14:textFill>
            <w14:solidFill>
              <w14:schemeClr w14:val="tx1"/>
            </w14:solidFill>
          </w14:textFill>
        </w:rPr>
        <w:t>岛际和农村水路客运涨价</w:t>
      </w:r>
      <w:r>
        <w:rPr>
          <w:rFonts w:hint="eastAsia" w:ascii="仿宋_GB2312" w:hAnsi="仿宋_GB2312" w:cs="仿宋_GB2312"/>
          <w:szCs w:val="32"/>
        </w:rPr>
        <w:t>补贴资金</w:t>
      </w:r>
      <w:r>
        <w:rPr>
          <w:rFonts w:hint="eastAsia" w:ascii="仿宋_GB2312" w:hAnsi="仿宋_GB2312" w:cs="仿宋_GB2312"/>
          <w:szCs w:val="32"/>
          <w:lang w:val="en-US" w:eastAsia="zh-CN"/>
        </w:rPr>
        <w:t>2</w:t>
      </w:r>
      <w:r>
        <w:rPr>
          <w:rFonts w:hint="eastAsia" w:ascii="仿宋_GB2312" w:hAnsi="仿宋_GB2312" w:cs="仿宋_GB2312"/>
          <w:szCs w:val="32"/>
        </w:rPr>
        <w:t>0万元</w:t>
      </w:r>
      <w:r>
        <w:rPr>
          <w:rFonts w:hint="eastAsia" w:ascii="仿宋_GB2312" w:hAnsi="仿宋_GB2312" w:cs="仿宋_GB2312"/>
          <w:szCs w:val="32"/>
          <w:lang w:eastAsia="zh-CN"/>
        </w:rPr>
        <w:t>，依照三明</w:t>
      </w:r>
      <w:r>
        <w:rPr>
          <w:rFonts w:hint="eastAsia" w:ascii="仿宋_GB2312" w:hAnsi="仿宋_GB2312" w:cs="仿宋_GB2312"/>
          <w:szCs w:val="32"/>
        </w:rPr>
        <w:t>市</w:t>
      </w:r>
      <w:r>
        <w:rPr>
          <w:rFonts w:hint="eastAsia" w:ascii="仿宋_GB2312" w:hAnsi="仿宋_GB2312" w:cs="仿宋_GB2312"/>
          <w:szCs w:val="32"/>
          <w:lang w:val="en-US" w:eastAsia="zh-CN"/>
        </w:rPr>
        <w:t>2025年度</w:t>
      </w:r>
      <w:r>
        <w:rPr>
          <w:rFonts w:hint="eastAsia" w:ascii="仿宋_GB2312" w:hAnsi="仿宋_GB2312" w:cs="仿宋_GB2312"/>
          <w:szCs w:val="32"/>
        </w:rPr>
        <w:t>资金分配方案，给予沙县区用于水上搜救站点和应急保障物资方面，该项资金由区交通运输局统筹使用。</w:t>
      </w:r>
      <w:bookmarkStart w:id="0" w:name="_GoBack"/>
      <w:bookmarkEnd w:id="0"/>
    </w:p>
    <w:p>
      <w:pPr>
        <w:keepNext w:val="0"/>
        <w:keepLines w:val="0"/>
        <w:pageBreakBefore w:val="0"/>
        <w:kinsoku/>
        <w:wordWrap/>
        <w:overflowPunct/>
        <w:topLinePunct w:val="0"/>
        <w:autoSpaceDE/>
        <w:autoSpaceDN/>
        <w:bidi w:val="0"/>
        <w:adjustRightInd/>
        <w:snapToGrid/>
        <w:spacing w:line="520" w:lineRule="exact"/>
        <w:rPr>
          <w:rFonts w:ascii="仿宋_GB2312"/>
          <w:szCs w:val="32"/>
        </w:rPr>
      </w:pPr>
    </w:p>
    <w:sectPr>
      <w:footerReference r:id="rId5" w:type="default"/>
      <w:footerReference r:id="rId6" w:type="even"/>
      <w:pgSz w:w="11907" w:h="16840"/>
      <w:pgMar w:top="2120" w:right="1587" w:bottom="1451" w:left="1587" w:header="851" w:footer="1418" w:gutter="0"/>
      <w:cols w:space="720" w:num="1"/>
      <w:docGrid w:linePitch="592" w:charSpace="41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Narrow">
    <w:altName w:val="DejaVu Sans"/>
    <w:panose1 w:val="020B0606020202030204"/>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2312">
    <w:altName w:val="楷体_GB2312"/>
    <w:panose1 w:val="00000000000000000000"/>
    <w:charset w:val="86"/>
    <w:family w:val="auto"/>
    <w:pitch w:val="default"/>
    <w:sig w:usb0="00000000" w:usb1="00000000" w:usb2="00000012" w:usb3="00000000" w:csb0="00040001" w:csb1="00000000"/>
  </w:font>
  <w:font w:name="国标宋体-超大字符集">
    <w:panose1 w:val="03000509000000000000"/>
    <w:charset w:val="86"/>
    <w:family w:val="auto"/>
    <w:pitch w:val="default"/>
    <w:sig w:usb0="00000001" w:usb1="08000000" w:usb2="00000000"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20" w:leftChars="100" w:right="320" w:rightChars="100"/>
      <w:rPr>
        <w:rStyle w:val="11"/>
        <w:sz w:val="28"/>
        <w:szCs w:val="28"/>
      </w:rPr>
    </w:pPr>
    <w:r>
      <w:rPr>
        <w:rStyle w:val="11"/>
        <w:rFonts w:hint="eastAsia" w:ascii="Times New Roman"/>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4</w:t>
    </w:r>
    <w:r>
      <w:rPr>
        <w:rStyle w:val="11"/>
        <w:rFonts w:ascii="宋体" w:hAnsi="宋体" w:eastAsia="宋体"/>
        <w:sz w:val="28"/>
        <w:szCs w:val="28"/>
      </w:rPr>
      <w:fldChar w:fldCharType="end"/>
    </w:r>
    <w:r>
      <w:rPr>
        <w:rStyle w:val="11"/>
        <w:rFonts w:hint="eastAsia" w:ascii="Times New Roman"/>
        <w:sz w:val="28"/>
        <w:szCs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C7EAA"/>
    <w:multiLevelType w:val="singleLevel"/>
    <w:tmpl w:val="F9DC7EAA"/>
    <w:lvl w:ilvl="0" w:tentative="0">
      <w:start w:val="2"/>
      <w:numFmt w:val="chineseCounting"/>
      <w:suff w:val="nothing"/>
      <w:lvlText w:val="%1、"/>
      <w:lvlJc w:val="left"/>
      <w:rPr>
        <w:rFonts w:hint="eastAsia"/>
      </w:rPr>
    </w:lvl>
  </w:abstractNum>
  <w:abstractNum w:abstractNumId="1">
    <w:nsid w:val="5FFFC9A7"/>
    <w:multiLevelType w:val="singleLevel"/>
    <w:tmpl w:val="5FFFC9A7"/>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70"/>
  <w:drawingGridVerticalSpacing w:val="2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YWNkZjFhNTI0NzA0MTY0M2Y3ZWYxODY1Nzc4OGMifQ=="/>
  </w:docVars>
  <w:rsids>
    <w:rsidRoot w:val="006334A9"/>
    <w:rsid w:val="000643B9"/>
    <w:rsid w:val="000854AA"/>
    <w:rsid w:val="00090366"/>
    <w:rsid w:val="000C40AD"/>
    <w:rsid w:val="000D6A69"/>
    <w:rsid w:val="00120F58"/>
    <w:rsid w:val="00121887"/>
    <w:rsid w:val="00151B98"/>
    <w:rsid w:val="001669EA"/>
    <w:rsid w:val="001C4D33"/>
    <w:rsid w:val="00206C6A"/>
    <w:rsid w:val="0021065C"/>
    <w:rsid w:val="00227052"/>
    <w:rsid w:val="002357BB"/>
    <w:rsid w:val="002453F7"/>
    <w:rsid w:val="00292756"/>
    <w:rsid w:val="002B5F57"/>
    <w:rsid w:val="00302441"/>
    <w:rsid w:val="00306F7D"/>
    <w:rsid w:val="00307BEC"/>
    <w:rsid w:val="00313CEF"/>
    <w:rsid w:val="0032035E"/>
    <w:rsid w:val="0033653A"/>
    <w:rsid w:val="00347007"/>
    <w:rsid w:val="003F5602"/>
    <w:rsid w:val="00420287"/>
    <w:rsid w:val="00481834"/>
    <w:rsid w:val="00496CDB"/>
    <w:rsid w:val="004B1A95"/>
    <w:rsid w:val="005246F1"/>
    <w:rsid w:val="005409B3"/>
    <w:rsid w:val="005B44AA"/>
    <w:rsid w:val="005B782D"/>
    <w:rsid w:val="005C38CE"/>
    <w:rsid w:val="00603259"/>
    <w:rsid w:val="006334A9"/>
    <w:rsid w:val="00664D6D"/>
    <w:rsid w:val="00686A1C"/>
    <w:rsid w:val="006B0001"/>
    <w:rsid w:val="00701E2A"/>
    <w:rsid w:val="007112C9"/>
    <w:rsid w:val="00737C3A"/>
    <w:rsid w:val="007831E3"/>
    <w:rsid w:val="00795C33"/>
    <w:rsid w:val="007C7A0F"/>
    <w:rsid w:val="007D1243"/>
    <w:rsid w:val="008017FE"/>
    <w:rsid w:val="00801D6A"/>
    <w:rsid w:val="00817E0B"/>
    <w:rsid w:val="00821E25"/>
    <w:rsid w:val="008B6174"/>
    <w:rsid w:val="009000CC"/>
    <w:rsid w:val="00901CC7"/>
    <w:rsid w:val="00903020"/>
    <w:rsid w:val="00937EEB"/>
    <w:rsid w:val="0094708D"/>
    <w:rsid w:val="00963645"/>
    <w:rsid w:val="009E053C"/>
    <w:rsid w:val="00A0297A"/>
    <w:rsid w:val="00A55240"/>
    <w:rsid w:val="00A772E1"/>
    <w:rsid w:val="00A95D35"/>
    <w:rsid w:val="00AB51FD"/>
    <w:rsid w:val="00AC2B3F"/>
    <w:rsid w:val="00AF5842"/>
    <w:rsid w:val="00B80D85"/>
    <w:rsid w:val="00B81BA4"/>
    <w:rsid w:val="00CC418D"/>
    <w:rsid w:val="00CD03B9"/>
    <w:rsid w:val="00D711D9"/>
    <w:rsid w:val="00DD6D38"/>
    <w:rsid w:val="00DD7CF2"/>
    <w:rsid w:val="00E0387A"/>
    <w:rsid w:val="00E24DDB"/>
    <w:rsid w:val="00E3560B"/>
    <w:rsid w:val="00E775A3"/>
    <w:rsid w:val="00ED1954"/>
    <w:rsid w:val="00EE72D9"/>
    <w:rsid w:val="00EF558C"/>
    <w:rsid w:val="00F205D7"/>
    <w:rsid w:val="00F222D2"/>
    <w:rsid w:val="00F3421A"/>
    <w:rsid w:val="00F444D1"/>
    <w:rsid w:val="00F62BE5"/>
    <w:rsid w:val="00FD0AD8"/>
    <w:rsid w:val="00FD629F"/>
    <w:rsid w:val="00FF4235"/>
    <w:rsid w:val="01F76D72"/>
    <w:rsid w:val="041223D2"/>
    <w:rsid w:val="0957563B"/>
    <w:rsid w:val="111417D7"/>
    <w:rsid w:val="128760B4"/>
    <w:rsid w:val="13DB5CA1"/>
    <w:rsid w:val="1531478B"/>
    <w:rsid w:val="16AF1AA3"/>
    <w:rsid w:val="177FE37D"/>
    <w:rsid w:val="17ADE8D5"/>
    <w:rsid w:val="19FB6F0E"/>
    <w:rsid w:val="1B5855EC"/>
    <w:rsid w:val="1F6ECE7A"/>
    <w:rsid w:val="22C36ECC"/>
    <w:rsid w:val="233F1C1A"/>
    <w:rsid w:val="235C1562"/>
    <w:rsid w:val="23A70DCA"/>
    <w:rsid w:val="248D59F5"/>
    <w:rsid w:val="28931A12"/>
    <w:rsid w:val="33B3B12D"/>
    <w:rsid w:val="33F5BA35"/>
    <w:rsid w:val="34FE0D89"/>
    <w:rsid w:val="34FF387E"/>
    <w:rsid w:val="36BEBDAA"/>
    <w:rsid w:val="36FF188E"/>
    <w:rsid w:val="37F50E31"/>
    <w:rsid w:val="3BF39646"/>
    <w:rsid w:val="3DF503FB"/>
    <w:rsid w:val="3EB710D9"/>
    <w:rsid w:val="3FDA8F9A"/>
    <w:rsid w:val="3FE7078A"/>
    <w:rsid w:val="45B927E8"/>
    <w:rsid w:val="4ADD4C51"/>
    <w:rsid w:val="4C091FDB"/>
    <w:rsid w:val="4F02725B"/>
    <w:rsid w:val="570F4814"/>
    <w:rsid w:val="57956C25"/>
    <w:rsid w:val="593C0483"/>
    <w:rsid w:val="5A340F82"/>
    <w:rsid w:val="5B3A38A5"/>
    <w:rsid w:val="5EEB7538"/>
    <w:rsid w:val="5EF47A2A"/>
    <w:rsid w:val="5EFB364F"/>
    <w:rsid w:val="5FDC17B7"/>
    <w:rsid w:val="636E60D7"/>
    <w:rsid w:val="65672C39"/>
    <w:rsid w:val="666B22AE"/>
    <w:rsid w:val="66FF2219"/>
    <w:rsid w:val="67CB97F7"/>
    <w:rsid w:val="68263A89"/>
    <w:rsid w:val="691A7ED4"/>
    <w:rsid w:val="6A412DF0"/>
    <w:rsid w:val="6B5F1739"/>
    <w:rsid w:val="6DEF30AD"/>
    <w:rsid w:val="6E3D629A"/>
    <w:rsid w:val="6E537EB8"/>
    <w:rsid w:val="6FE57945"/>
    <w:rsid w:val="6FFF90AF"/>
    <w:rsid w:val="730772F5"/>
    <w:rsid w:val="757FC8DF"/>
    <w:rsid w:val="75BF45B3"/>
    <w:rsid w:val="76FDB3E2"/>
    <w:rsid w:val="77CE355A"/>
    <w:rsid w:val="79FB7B9A"/>
    <w:rsid w:val="7B4F60F1"/>
    <w:rsid w:val="7BF7A379"/>
    <w:rsid w:val="7C3D8D88"/>
    <w:rsid w:val="7CFF7824"/>
    <w:rsid w:val="7D7BEC24"/>
    <w:rsid w:val="7EDFA70A"/>
    <w:rsid w:val="7EED09D1"/>
    <w:rsid w:val="7F6378C1"/>
    <w:rsid w:val="7FCBD56B"/>
    <w:rsid w:val="7FDFED1C"/>
    <w:rsid w:val="7FEF752D"/>
    <w:rsid w:val="7FF75CD9"/>
    <w:rsid w:val="7FFB84CC"/>
    <w:rsid w:val="7FFDF089"/>
    <w:rsid w:val="7FFF9811"/>
    <w:rsid w:val="877FE367"/>
    <w:rsid w:val="8DF3E264"/>
    <w:rsid w:val="9DDEB0F9"/>
    <w:rsid w:val="A7FD2E09"/>
    <w:rsid w:val="AFBF272E"/>
    <w:rsid w:val="B6DD1BFF"/>
    <w:rsid w:val="BB7F6FDA"/>
    <w:rsid w:val="BBDF8AC9"/>
    <w:rsid w:val="BD3E40A9"/>
    <w:rsid w:val="BDFDC76C"/>
    <w:rsid w:val="BDFF9E1B"/>
    <w:rsid w:val="BEFFCB7A"/>
    <w:rsid w:val="BFFFF924"/>
    <w:rsid w:val="CFBF96CB"/>
    <w:rsid w:val="D7AB454F"/>
    <w:rsid w:val="DB794F70"/>
    <w:rsid w:val="DBFB3D34"/>
    <w:rsid w:val="DFF9EFF9"/>
    <w:rsid w:val="DFFDB632"/>
    <w:rsid w:val="E45C6737"/>
    <w:rsid w:val="E76F5B44"/>
    <w:rsid w:val="E7FB2D11"/>
    <w:rsid w:val="EEB789A4"/>
    <w:rsid w:val="EF654931"/>
    <w:rsid w:val="EFFDDD15"/>
    <w:rsid w:val="F1FD0B65"/>
    <w:rsid w:val="F3756B05"/>
    <w:rsid w:val="F3F7E831"/>
    <w:rsid w:val="F5EE169B"/>
    <w:rsid w:val="F77BDF3A"/>
    <w:rsid w:val="F77DB437"/>
    <w:rsid w:val="F7F77559"/>
    <w:rsid w:val="F7FF61C5"/>
    <w:rsid w:val="F9FD34EC"/>
    <w:rsid w:val="FB1B8CDD"/>
    <w:rsid w:val="FBD77E76"/>
    <w:rsid w:val="FBEDCAB7"/>
    <w:rsid w:val="FBEF46DA"/>
    <w:rsid w:val="FBFBE7B6"/>
    <w:rsid w:val="FC7F231F"/>
    <w:rsid w:val="FE67B3B1"/>
    <w:rsid w:val="FE7F23E0"/>
    <w:rsid w:val="FEBFD3B3"/>
    <w:rsid w:val="FEEDFF6A"/>
    <w:rsid w:val="FFBD4607"/>
    <w:rsid w:val="FFDBFC7A"/>
    <w:rsid w:val="FFFDF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Arial Narrow" w:hAnsi="Arial Narrow" w:eastAsia="仿宋_GB2312" w:cs="Times New Roman"/>
      <w:kern w:val="2"/>
      <w:sz w:val="32"/>
      <w:szCs w:val="24"/>
      <w:lang w:val="en-US" w:eastAsia="zh-CN" w:bidi="ar-SA"/>
    </w:rPr>
  </w:style>
  <w:style w:type="paragraph" w:styleId="2">
    <w:name w:val="heading 1"/>
    <w:basedOn w:val="1"/>
    <w:next w:val="3"/>
    <w:qFormat/>
    <w:uiPriority w:val="0"/>
    <w:pPr>
      <w:keepNext/>
      <w:keepLines/>
      <w:jc w:val="center"/>
      <w:outlineLvl w:val="0"/>
    </w:pPr>
    <w:rPr>
      <w:rFonts w:ascii="方正小标宋简体" w:eastAsia="方正小标宋简体"/>
      <w:bCs/>
      <w:kern w:val="44"/>
      <w:sz w:val="36"/>
      <w:szCs w:val="44"/>
    </w:rPr>
  </w:style>
  <w:style w:type="paragraph" w:styleId="4">
    <w:name w:val="heading 2"/>
    <w:basedOn w:val="1"/>
    <w:next w:val="1"/>
    <w:qFormat/>
    <w:uiPriority w:val="0"/>
    <w:pPr>
      <w:keepNext/>
      <w:keepLines/>
      <w:spacing w:before="10"/>
      <w:jc w:val="center"/>
      <w:outlineLvl w:val="1"/>
    </w:pPr>
    <w:rPr>
      <w:rFonts w:ascii="Arial" w:hAnsi="Arial" w:eastAsia="黑体"/>
      <w:bCs/>
      <w:sz w:val="36"/>
      <w:szCs w:val="32"/>
      <w:lang w:bidi="ar-AE"/>
    </w:rPr>
  </w:style>
  <w:style w:type="paragraph" w:styleId="5">
    <w:name w:val="heading 3"/>
    <w:basedOn w:val="1"/>
    <w:next w:val="1"/>
    <w:qFormat/>
    <w:uiPriority w:val="0"/>
    <w:pPr>
      <w:keepNext/>
      <w:keepLines/>
      <w:outlineLvl w:val="2"/>
    </w:pPr>
    <w:rPr>
      <w:rFonts w:ascii="楷体_GB2312" w:eastAsia="楷体_GB2312"/>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6">
    <w:name w:val="footer"/>
    <w:basedOn w:val="1"/>
    <w:qFormat/>
    <w:uiPriority w:val="0"/>
    <w:pPr>
      <w:tabs>
        <w:tab w:val="center" w:pos="4153"/>
        <w:tab w:val="right" w:pos="8306"/>
      </w:tabs>
      <w:snapToGrid w:val="0"/>
      <w:spacing w:line="240" w:lineRule="atLeast"/>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9">
    <w:name w:val="Table Grid"/>
    <w:basedOn w:val="8"/>
    <w:qFormat/>
    <w:uiPriority w:val="0"/>
    <w:pPr>
      <w:widowControl w:val="0"/>
      <w:spacing w:line="56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样式1"/>
    <w:basedOn w:val="1"/>
    <w:qFormat/>
    <w:uiPriority w:val="0"/>
    <w:pPr>
      <w:spacing w:line="420" w:lineRule="exact"/>
      <w:jc w:val="center"/>
    </w:pPr>
    <w:rPr>
      <w:rFonts w:ascii="方正小标宋简体" w:hAnsi="Times New Roman" w:eastAsia="方正小标宋简体"/>
      <w:szCs w:val="32"/>
    </w:rPr>
  </w:style>
  <w:style w:type="paragraph" w:customStyle="1" w:styleId="13">
    <w:name w:val="标题3"/>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swb</Company>
  <Pages>11</Pages>
  <Words>666</Words>
  <Characters>3801</Characters>
  <Lines>31</Lines>
  <Paragraphs>8</Paragraphs>
  <TotalTime>52</TotalTime>
  <ScaleCrop>false</ScaleCrop>
  <LinksUpToDate>false</LinksUpToDate>
  <CharactersWithSpaces>4459</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2023-05-16T08:27:00Z</dcterms:created>
  <dc:creator>wyzx</dc:creator>
  <cp:lastModifiedBy>administrator</cp:lastModifiedBy>
  <cp:lastPrinted>2025-03-12T22:58:00Z</cp:lastPrinted>
  <dcterms:modified xsi:type="dcterms:W3CDTF">2026-03-17T10:28:31Z</dcterms:modified>
  <dc:title>000001</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D0368C382ACAFFAE28468969DACD25CA</vt:lpwstr>
  </property>
</Properties>
</file>