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Times New Roman" w:hAnsi="Times New Roman" w:eastAsia="黑体"/>
          <w:b w:val="0"/>
          <w:bCs/>
          <w:color w:val="000000"/>
          <w:sz w:val="32"/>
          <w:szCs w:val="32"/>
        </w:rPr>
      </w:pPr>
      <w:bookmarkStart w:id="0" w:name="_GoBack"/>
      <w:bookmarkEnd w:id="0"/>
      <w:r>
        <w:rPr>
          <w:rFonts w:hint="default" w:ascii="Times New Roman" w:hAnsi="Times New Roman" w:eastAsia="黑体"/>
          <w:b w:val="0"/>
          <w:bCs/>
          <w:color w:val="000000"/>
          <w:sz w:val="32"/>
          <w:szCs w:val="32"/>
        </w:rPr>
        <w:t>附表1</w:t>
      </w:r>
    </w:p>
    <w:p>
      <w:pPr>
        <w:spacing w:line="560" w:lineRule="exact"/>
        <w:ind w:firstLine="0" w:firstLineChars="0"/>
        <w:jc w:val="center"/>
        <w:rPr>
          <w:rFonts w:hint="eastAsia" w:ascii="方正小标宋简体" w:hAnsi="方正小标宋简体" w:eastAsia="方正小标宋简体" w:cs="方正小标宋简体"/>
          <w:b w:val="0"/>
          <w:bCs/>
          <w:color w:val="000000"/>
          <w:sz w:val="40"/>
          <w:szCs w:val="40"/>
        </w:rPr>
      </w:pPr>
    </w:p>
    <w:p>
      <w:pPr>
        <w:spacing w:line="560" w:lineRule="exact"/>
        <w:ind w:firstLine="0" w:firstLineChars="0"/>
        <w:jc w:val="center"/>
        <w:rPr>
          <w:rFonts w:hint="eastAsia" w:ascii="方正小标宋简体" w:hAnsi="方正小标宋简体" w:eastAsia="方正小标宋简体" w:cs="方正小标宋简体"/>
          <w:b w:val="0"/>
          <w:bCs/>
          <w:color w:val="000000"/>
          <w:sz w:val="40"/>
          <w:szCs w:val="40"/>
        </w:rPr>
      </w:pPr>
      <w:r>
        <w:rPr>
          <w:rFonts w:hint="eastAsia" w:ascii="方正小标宋简体" w:hAnsi="方正小标宋简体" w:eastAsia="方正小标宋简体" w:cs="方正小标宋简体"/>
          <w:b w:val="0"/>
          <w:bCs/>
          <w:color w:val="000000"/>
          <w:sz w:val="40"/>
          <w:szCs w:val="40"/>
        </w:rPr>
        <w:t>沙县区地质灾害防治工作相关部门网络一览表</w:t>
      </w:r>
    </w:p>
    <w:p>
      <w:pPr>
        <w:spacing w:line="660" w:lineRule="exact"/>
        <w:ind w:firstLine="0" w:firstLineChars="0"/>
        <w:jc w:val="center"/>
        <w:rPr>
          <w:rFonts w:hint="default" w:ascii="Times New Roman" w:hAnsi="Times New Roman" w:eastAsia="楷体_GB2312" w:cs="Times New Roman"/>
          <w:b w:val="0"/>
          <w:bCs/>
          <w:color w:val="000000"/>
          <w:sz w:val="36"/>
          <w:szCs w:val="36"/>
        </w:rPr>
      </w:pPr>
      <w:r>
        <w:rPr>
          <w:rFonts w:hint="default" w:ascii="Times New Roman" w:hAnsi="Times New Roman" w:eastAsia="楷体_GB2312"/>
          <w:b w:val="0"/>
          <w:bCs/>
          <w:color w:val="000000"/>
          <w:sz w:val="36"/>
          <w:szCs w:val="36"/>
        </w:rPr>
        <w:t>（2026年度）</w:t>
      </w:r>
    </w:p>
    <w:p>
      <w:pPr>
        <w:spacing w:line="560" w:lineRule="exact"/>
        <w:ind w:firstLine="0" w:firstLineChars="0"/>
        <w:jc w:val="center"/>
        <w:rPr>
          <w:rFonts w:hint="default" w:ascii="Times New Roman" w:hAnsi="Times New Roman" w:eastAsia="楷体_GB2312"/>
          <w:b w:val="0"/>
          <w:bCs/>
          <w:color w:val="000000"/>
          <w:sz w:val="32"/>
          <w:szCs w:val="32"/>
        </w:rPr>
      </w:pPr>
    </w:p>
    <w:tbl>
      <w:tblPr>
        <w:tblStyle w:val="4"/>
        <w:tblW w:w="6364" w:type="dxa"/>
        <w:jc w:val="center"/>
        <w:tblLayout w:type="autofit"/>
        <w:tblCellMar>
          <w:top w:w="0" w:type="dxa"/>
          <w:left w:w="108" w:type="dxa"/>
          <w:bottom w:w="0" w:type="dxa"/>
          <w:right w:w="108" w:type="dxa"/>
        </w:tblCellMar>
      </w:tblPr>
      <w:tblGrid>
        <w:gridCol w:w="2232"/>
        <w:gridCol w:w="1919"/>
        <w:gridCol w:w="2213"/>
      </w:tblGrid>
      <w:tr>
        <w:tblPrEx>
          <w:tblCellMar>
            <w:top w:w="0" w:type="dxa"/>
            <w:left w:w="108" w:type="dxa"/>
            <w:bottom w:w="0" w:type="dxa"/>
            <w:right w:w="108" w:type="dxa"/>
          </w:tblCellMar>
        </w:tblPrEx>
        <w:trPr>
          <w:trHeight w:val="616" w:hRule="atLeast"/>
          <w:jc w:val="center"/>
        </w:trPr>
        <w:tc>
          <w:tcPr>
            <w:tcW w:w="22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黑体" w:cs="Times New Roman"/>
                <w:color w:val="000000"/>
                <w:spacing w:val="0"/>
                <w:kern w:val="0"/>
                <w:sz w:val="32"/>
                <w:szCs w:val="32"/>
              </w:rPr>
            </w:pPr>
            <w:r>
              <w:rPr>
                <w:rFonts w:hint="default" w:ascii="Times New Roman" w:hAnsi="Times New Roman" w:eastAsia="黑体" w:cs="Times New Roman"/>
                <w:color w:val="000000"/>
                <w:spacing w:val="0"/>
                <w:kern w:val="0"/>
                <w:szCs w:val="32"/>
              </w:rPr>
              <w:t>单位</w:t>
            </w:r>
          </w:p>
        </w:tc>
        <w:tc>
          <w:tcPr>
            <w:tcW w:w="4132" w:type="dxa"/>
            <w:gridSpan w:val="2"/>
            <w:tcBorders>
              <w:top w:val="single" w:color="auto" w:sz="4" w:space="0"/>
              <w:left w:val="nil"/>
              <w:bottom w:val="single" w:color="auto" w:sz="4" w:space="0"/>
              <w:right w:val="single" w:color="auto" w:sz="4" w:space="0"/>
            </w:tcBorders>
            <w:shd w:val="clear" w:color="000000" w:fill="FFFFFF"/>
            <w:vAlign w:val="center"/>
          </w:tcPr>
          <w:p>
            <w:pPr>
              <w:widowControl/>
              <w:spacing w:line="240" w:lineRule="auto"/>
              <w:jc w:val="center"/>
              <w:rPr>
                <w:rFonts w:hint="default" w:ascii="Times New Roman" w:hAnsi="Times New Roman" w:eastAsia="黑体" w:cs="Times New Roman"/>
                <w:color w:val="000000"/>
                <w:spacing w:val="0"/>
                <w:kern w:val="0"/>
                <w:szCs w:val="32"/>
              </w:rPr>
            </w:pPr>
            <w:r>
              <w:rPr>
                <w:rFonts w:hint="default" w:ascii="Times New Roman" w:hAnsi="Times New Roman" w:eastAsia="黑体" w:cs="Times New Roman"/>
                <w:color w:val="000000"/>
                <w:spacing w:val="0"/>
                <w:kern w:val="0"/>
                <w:szCs w:val="32"/>
              </w:rPr>
              <w:t>姓名及职务</w:t>
            </w:r>
          </w:p>
        </w:tc>
      </w:tr>
      <w:tr>
        <w:tblPrEx>
          <w:tblCellMar>
            <w:top w:w="0" w:type="dxa"/>
            <w:left w:w="108" w:type="dxa"/>
            <w:bottom w:w="0" w:type="dxa"/>
            <w:right w:w="108" w:type="dxa"/>
          </w:tblCellMar>
        </w:tblPrEx>
        <w:trPr>
          <w:trHeight w:val="616" w:hRule="atLeast"/>
          <w:jc w:val="center"/>
        </w:trPr>
        <w:tc>
          <w:tcPr>
            <w:tcW w:w="2232"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000000"/>
                <w:spacing w:val="0"/>
                <w:kern w:val="0"/>
                <w:sz w:val="32"/>
                <w:szCs w:val="32"/>
              </w:rPr>
            </w:pPr>
            <w:r>
              <w:rPr>
                <w:rFonts w:hint="default" w:ascii="Times New Roman" w:hAnsi="Times New Roman" w:cs="Times New Roman"/>
                <w:color w:val="000000"/>
                <w:spacing w:val="0"/>
                <w:kern w:val="0"/>
                <w:sz w:val="32"/>
                <w:szCs w:val="32"/>
                <w:lang w:eastAsia="zh-CN"/>
              </w:rPr>
              <w:t>区</w:t>
            </w:r>
            <w:r>
              <w:rPr>
                <w:rFonts w:hint="default" w:ascii="Times New Roman" w:hAnsi="Times New Roman" w:cs="Times New Roman"/>
                <w:color w:val="000000"/>
                <w:spacing w:val="0"/>
                <w:kern w:val="0"/>
                <w:sz w:val="32"/>
                <w:szCs w:val="32"/>
              </w:rPr>
              <w:t>自然资源局</w:t>
            </w:r>
          </w:p>
        </w:tc>
        <w:tc>
          <w:tcPr>
            <w:tcW w:w="1919"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000000"/>
                <w:spacing w:val="0"/>
                <w:kern w:val="0"/>
                <w:sz w:val="32"/>
                <w:szCs w:val="32"/>
              </w:rPr>
            </w:pPr>
            <w:r>
              <w:rPr>
                <w:rFonts w:hint="default" w:ascii="Times New Roman" w:hAnsi="Times New Roman" w:cs="Times New Roman"/>
                <w:color w:val="000000"/>
                <w:spacing w:val="0"/>
                <w:kern w:val="0"/>
                <w:sz w:val="32"/>
                <w:szCs w:val="32"/>
              </w:rPr>
              <w:t>叶基锋</w:t>
            </w:r>
          </w:p>
        </w:tc>
        <w:tc>
          <w:tcPr>
            <w:tcW w:w="2213"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000000"/>
                <w:spacing w:val="0"/>
                <w:kern w:val="0"/>
                <w:sz w:val="32"/>
                <w:szCs w:val="32"/>
              </w:rPr>
            </w:pPr>
            <w:r>
              <w:rPr>
                <w:rFonts w:hint="default" w:ascii="Times New Roman" w:hAnsi="Times New Roman" w:cs="Times New Roman"/>
                <w:color w:val="000000"/>
                <w:spacing w:val="0"/>
                <w:kern w:val="0"/>
                <w:sz w:val="32"/>
                <w:szCs w:val="32"/>
              </w:rPr>
              <w:t>副局长</w:t>
            </w:r>
          </w:p>
        </w:tc>
      </w:tr>
      <w:tr>
        <w:tblPrEx>
          <w:tblCellMar>
            <w:top w:w="0" w:type="dxa"/>
            <w:left w:w="108" w:type="dxa"/>
            <w:bottom w:w="0" w:type="dxa"/>
            <w:right w:w="108" w:type="dxa"/>
          </w:tblCellMar>
        </w:tblPrEx>
        <w:trPr>
          <w:trHeight w:val="616" w:hRule="atLeast"/>
          <w:jc w:val="center"/>
        </w:trPr>
        <w:tc>
          <w:tcPr>
            <w:tcW w:w="2232"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000000"/>
                <w:spacing w:val="0"/>
                <w:kern w:val="0"/>
                <w:sz w:val="32"/>
                <w:szCs w:val="32"/>
              </w:rPr>
            </w:pPr>
            <w:r>
              <w:rPr>
                <w:rFonts w:hint="default" w:ascii="Times New Roman" w:hAnsi="Times New Roman" w:cs="Times New Roman"/>
                <w:color w:val="000000"/>
                <w:spacing w:val="0"/>
                <w:kern w:val="0"/>
                <w:sz w:val="32"/>
                <w:szCs w:val="32"/>
                <w:lang w:eastAsia="zh-CN"/>
              </w:rPr>
              <w:t>区</w:t>
            </w:r>
            <w:r>
              <w:rPr>
                <w:rFonts w:hint="default" w:ascii="Times New Roman" w:hAnsi="Times New Roman" w:cs="Times New Roman"/>
                <w:color w:val="000000"/>
                <w:spacing w:val="0"/>
                <w:kern w:val="0"/>
                <w:sz w:val="32"/>
                <w:szCs w:val="32"/>
              </w:rPr>
              <w:t>应急局</w:t>
            </w:r>
          </w:p>
        </w:tc>
        <w:tc>
          <w:tcPr>
            <w:tcW w:w="1919"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000000"/>
                <w:spacing w:val="0"/>
                <w:kern w:val="0"/>
                <w:sz w:val="32"/>
                <w:szCs w:val="32"/>
              </w:rPr>
            </w:pPr>
            <w:r>
              <w:rPr>
                <w:rFonts w:hint="default" w:ascii="Times New Roman" w:hAnsi="Times New Roman" w:cs="Times New Roman"/>
                <w:color w:val="000000"/>
                <w:spacing w:val="0"/>
                <w:kern w:val="0"/>
                <w:sz w:val="32"/>
                <w:szCs w:val="32"/>
              </w:rPr>
              <w:t>黄方柱</w:t>
            </w:r>
          </w:p>
        </w:tc>
        <w:tc>
          <w:tcPr>
            <w:tcW w:w="2213"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000000"/>
                <w:spacing w:val="0"/>
                <w:kern w:val="0"/>
                <w:sz w:val="32"/>
                <w:szCs w:val="32"/>
              </w:rPr>
            </w:pPr>
            <w:r>
              <w:rPr>
                <w:rFonts w:hint="default" w:ascii="Times New Roman" w:hAnsi="Times New Roman" w:cs="Times New Roman"/>
                <w:color w:val="000000"/>
                <w:spacing w:val="0"/>
                <w:kern w:val="0"/>
                <w:sz w:val="32"/>
                <w:szCs w:val="32"/>
              </w:rPr>
              <w:t>副局长</w:t>
            </w:r>
          </w:p>
        </w:tc>
      </w:tr>
      <w:tr>
        <w:tblPrEx>
          <w:tblCellMar>
            <w:top w:w="0" w:type="dxa"/>
            <w:left w:w="108" w:type="dxa"/>
            <w:bottom w:w="0" w:type="dxa"/>
            <w:right w:w="108" w:type="dxa"/>
          </w:tblCellMar>
        </w:tblPrEx>
        <w:trPr>
          <w:trHeight w:val="616" w:hRule="atLeast"/>
          <w:jc w:val="center"/>
        </w:trPr>
        <w:tc>
          <w:tcPr>
            <w:tcW w:w="2232"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000000"/>
                <w:spacing w:val="0"/>
                <w:kern w:val="0"/>
                <w:sz w:val="32"/>
                <w:szCs w:val="32"/>
              </w:rPr>
            </w:pPr>
            <w:r>
              <w:rPr>
                <w:rFonts w:hint="default" w:ascii="Times New Roman" w:hAnsi="Times New Roman" w:cs="Times New Roman"/>
                <w:color w:val="000000"/>
                <w:spacing w:val="0"/>
                <w:kern w:val="0"/>
                <w:sz w:val="32"/>
                <w:szCs w:val="32"/>
                <w:lang w:eastAsia="zh-CN"/>
              </w:rPr>
              <w:t>区</w:t>
            </w:r>
            <w:r>
              <w:rPr>
                <w:rFonts w:hint="default" w:ascii="Times New Roman" w:hAnsi="Times New Roman" w:cs="Times New Roman"/>
                <w:color w:val="000000"/>
                <w:spacing w:val="0"/>
                <w:kern w:val="0"/>
                <w:sz w:val="32"/>
                <w:szCs w:val="32"/>
              </w:rPr>
              <w:t>气象局</w:t>
            </w:r>
          </w:p>
        </w:tc>
        <w:tc>
          <w:tcPr>
            <w:tcW w:w="1919"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000000"/>
                <w:spacing w:val="0"/>
                <w:kern w:val="0"/>
                <w:sz w:val="32"/>
                <w:szCs w:val="32"/>
              </w:rPr>
            </w:pPr>
            <w:r>
              <w:rPr>
                <w:rFonts w:hint="default" w:ascii="Times New Roman" w:hAnsi="Times New Roman" w:cs="Times New Roman"/>
                <w:color w:val="000000"/>
                <w:spacing w:val="0"/>
                <w:kern w:val="0"/>
                <w:sz w:val="32"/>
                <w:szCs w:val="32"/>
              </w:rPr>
              <w:t>黄立盛</w:t>
            </w:r>
          </w:p>
        </w:tc>
        <w:tc>
          <w:tcPr>
            <w:tcW w:w="2213"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000000"/>
                <w:spacing w:val="0"/>
                <w:kern w:val="0"/>
                <w:sz w:val="32"/>
                <w:szCs w:val="32"/>
              </w:rPr>
            </w:pPr>
            <w:r>
              <w:rPr>
                <w:rFonts w:hint="default" w:ascii="Times New Roman" w:hAnsi="Times New Roman" w:cs="Times New Roman"/>
                <w:color w:val="000000"/>
                <w:spacing w:val="0"/>
                <w:kern w:val="0"/>
                <w:sz w:val="32"/>
                <w:szCs w:val="32"/>
              </w:rPr>
              <w:t>局长</w:t>
            </w:r>
          </w:p>
        </w:tc>
      </w:tr>
      <w:tr>
        <w:tblPrEx>
          <w:tblCellMar>
            <w:top w:w="0" w:type="dxa"/>
            <w:left w:w="108" w:type="dxa"/>
            <w:bottom w:w="0" w:type="dxa"/>
            <w:right w:w="108" w:type="dxa"/>
          </w:tblCellMar>
        </w:tblPrEx>
        <w:trPr>
          <w:trHeight w:val="616" w:hRule="atLeast"/>
          <w:jc w:val="center"/>
        </w:trPr>
        <w:tc>
          <w:tcPr>
            <w:tcW w:w="2232"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000000"/>
                <w:spacing w:val="0"/>
                <w:kern w:val="0"/>
                <w:sz w:val="32"/>
                <w:szCs w:val="32"/>
              </w:rPr>
            </w:pPr>
            <w:r>
              <w:rPr>
                <w:rFonts w:hint="default" w:ascii="Times New Roman" w:hAnsi="Times New Roman" w:cs="Times New Roman"/>
                <w:color w:val="000000"/>
                <w:spacing w:val="0"/>
                <w:kern w:val="0"/>
                <w:sz w:val="32"/>
                <w:szCs w:val="32"/>
                <w:lang w:eastAsia="zh-CN"/>
              </w:rPr>
              <w:t>区</w:t>
            </w:r>
            <w:r>
              <w:rPr>
                <w:rFonts w:hint="default" w:ascii="Times New Roman" w:hAnsi="Times New Roman" w:cs="Times New Roman"/>
                <w:color w:val="000000"/>
                <w:spacing w:val="0"/>
                <w:kern w:val="0"/>
                <w:sz w:val="32"/>
                <w:szCs w:val="32"/>
              </w:rPr>
              <w:t>水利局</w:t>
            </w:r>
          </w:p>
        </w:tc>
        <w:tc>
          <w:tcPr>
            <w:tcW w:w="1919"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hint="default" w:ascii="Times New Roman" w:hAnsi="Times New Roman" w:eastAsia="仿宋_GB2312" w:cs="Times New Roman"/>
                <w:color w:val="000000"/>
                <w:spacing w:val="0"/>
                <w:kern w:val="0"/>
                <w:sz w:val="32"/>
                <w:szCs w:val="32"/>
                <w:lang w:eastAsia="zh-CN"/>
              </w:rPr>
            </w:pPr>
            <w:r>
              <w:rPr>
                <w:rFonts w:hint="default" w:ascii="Times New Roman" w:hAnsi="Times New Roman" w:cs="Times New Roman"/>
                <w:color w:val="000000"/>
                <w:spacing w:val="0"/>
                <w:kern w:val="0"/>
                <w:sz w:val="32"/>
                <w:szCs w:val="32"/>
                <w:lang w:eastAsia="zh-CN"/>
              </w:rPr>
              <w:t>涂伙长</w:t>
            </w:r>
          </w:p>
        </w:tc>
        <w:tc>
          <w:tcPr>
            <w:tcW w:w="2213"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000000"/>
                <w:spacing w:val="0"/>
                <w:kern w:val="0"/>
                <w:sz w:val="32"/>
                <w:szCs w:val="32"/>
              </w:rPr>
            </w:pPr>
            <w:r>
              <w:rPr>
                <w:rFonts w:hint="default" w:ascii="Times New Roman" w:hAnsi="Times New Roman" w:cs="Times New Roman"/>
                <w:color w:val="000000"/>
                <w:spacing w:val="0"/>
                <w:kern w:val="0"/>
                <w:sz w:val="32"/>
                <w:szCs w:val="32"/>
              </w:rPr>
              <w:t>党组成员</w:t>
            </w:r>
          </w:p>
        </w:tc>
      </w:tr>
      <w:tr>
        <w:tblPrEx>
          <w:tblCellMar>
            <w:top w:w="0" w:type="dxa"/>
            <w:left w:w="108" w:type="dxa"/>
            <w:bottom w:w="0" w:type="dxa"/>
            <w:right w:w="108" w:type="dxa"/>
          </w:tblCellMar>
        </w:tblPrEx>
        <w:trPr>
          <w:trHeight w:val="616" w:hRule="atLeast"/>
          <w:jc w:val="center"/>
        </w:trPr>
        <w:tc>
          <w:tcPr>
            <w:tcW w:w="2232"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000000"/>
                <w:spacing w:val="0"/>
                <w:kern w:val="0"/>
                <w:sz w:val="32"/>
                <w:szCs w:val="32"/>
                <w:lang w:eastAsia="zh-CN"/>
              </w:rPr>
              <w:t>区</w:t>
            </w:r>
            <w:r>
              <w:rPr>
                <w:rFonts w:hint="default" w:ascii="Times New Roman" w:hAnsi="Times New Roman" w:cs="Times New Roman"/>
                <w:color w:val="auto"/>
                <w:spacing w:val="0"/>
                <w:kern w:val="0"/>
                <w:sz w:val="32"/>
                <w:szCs w:val="32"/>
              </w:rPr>
              <w:t>公安</w:t>
            </w:r>
            <w:r>
              <w:rPr>
                <w:rFonts w:hint="default" w:ascii="Times New Roman" w:hAnsi="Times New Roman" w:cs="Times New Roman"/>
                <w:color w:val="auto"/>
                <w:spacing w:val="0"/>
                <w:kern w:val="0"/>
                <w:sz w:val="32"/>
                <w:szCs w:val="32"/>
                <w:lang w:eastAsia="zh-CN"/>
              </w:rPr>
              <w:t>分</w:t>
            </w:r>
            <w:r>
              <w:rPr>
                <w:rFonts w:hint="default" w:ascii="Times New Roman" w:hAnsi="Times New Roman" w:cs="Times New Roman"/>
                <w:color w:val="auto"/>
                <w:spacing w:val="0"/>
                <w:kern w:val="0"/>
                <w:sz w:val="32"/>
                <w:szCs w:val="32"/>
              </w:rPr>
              <w:t>局</w:t>
            </w:r>
          </w:p>
        </w:tc>
        <w:tc>
          <w:tcPr>
            <w:tcW w:w="1919"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hint="default" w:ascii="Times New Roman" w:hAnsi="Times New Roman" w:eastAsia="仿宋_GB2312" w:cs="Times New Roman"/>
                <w:color w:val="auto"/>
                <w:spacing w:val="0"/>
                <w:kern w:val="0"/>
                <w:sz w:val="32"/>
                <w:szCs w:val="32"/>
                <w:lang w:eastAsia="zh-CN"/>
              </w:rPr>
            </w:pPr>
            <w:r>
              <w:rPr>
                <w:rFonts w:hint="default" w:ascii="Times New Roman" w:hAnsi="Times New Roman" w:cs="Times New Roman"/>
                <w:color w:val="auto"/>
                <w:spacing w:val="0"/>
                <w:kern w:val="0"/>
                <w:sz w:val="32"/>
                <w:szCs w:val="32"/>
              </w:rPr>
              <w:t>林</w:t>
            </w:r>
            <w:r>
              <w:rPr>
                <w:rFonts w:hint="default" w:ascii="Times New Roman" w:hAnsi="Times New Roman" w:cs="Times New Roman"/>
                <w:color w:val="auto"/>
                <w:spacing w:val="0"/>
                <w:kern w:val="0"/>
                <w:sz w:val="32"/>
                <w:szCs w:val="32"/>
                <w:lang w:eastAsia="zh-CN"/>
              </w:rPr>
              <w:t>义平</w:t>
            </w:r>
          </w:p>
        </w:tc>
        <w:tc>
          <w:tcPr>
            <w:tcW w:w="2213"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hint="default" w:ascii="Times New Roman" w:hAnsi="Times New Roman" w:eastAsia="仿宋_GB2312" w:cs="Times New Roman"/>
                <w:color w:val="auto"/>
                <w:spacing w:val="0"/>
                <w:kern w:val="0"/>
                <w:sz w:val="32"/>
                <w:szCs w:val="32"/>
                <w:lang w:eastAsia="zh-CN"/>
              </w:rPr>
            </w:pPr>
            <w:r>
              <w:rPr>
                <w:rFonts w:hint="default" w:ascii="Times New Roman" w:hAnsi="Times New Roman" w:cs="Times New Roman"/>
                <w:color w:val="auto"/>
                <w:spacing w:val="0"/>
                <w:kern w:val="0"/>
                <w:sz w:val="32"/>
                <w:szCs w:val="32"/>
              </w:rPr>
              <w:t>副</w:t>
            </w:r>
            <w:r>
              <w:rPr>
                <w:rFonts w:hint="default" w:ascii="Times New Roman" w:hAnsi="Times New Roman" w:cs="Times New Roman"/>
                <w:color w:val="auto"/>
                <w:spacing w:val="0"/>
                <w:kern w:val="0"/>
                <w:sz w:val="32"/>
                <w:szCs w:val="32"/>
                <w:lang w:eastAsia="zh-CN"/>
              </w:rPr>
              <w:t>政委</w:t>
            </w:r>
          </w:p>
        </w:tc>
      </w:tr>
      <w:tr>
        <w:tblPrEx>
          <w:tblCellMar>
            <w:top w:w="0" w:type="dxa"/>
            <w:left w:w="108" w:type="dxa"/>
            <w:bottom w:w="0" w:type="dxa"/>
            <w:right w:w="108" w:type="dxa"/>
          </w:tblCellMar>
        </w:tblPrEx>
        <w:trPr>
          <w:trHeight w:val="616" w:hRule="atLeast"/>
          <w:jc w:val="center"/>
        </w:trPr>
        <w:tc>
          <w:tcPr>
            <w:tcW w:w="2232"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000000"/>
                <w:spacing w:val="0"/>
                <w:kern w:val="0"/>
                <w:sz w:val="32"/>
                <w:szCs w:val="32"/>
                <w:lang w:eastAsia="zh-CN"/>
              </w:rPr>
              <w:t>区</w:t>
            </w:r>
            <w:r>
              <w:rPr>
                <w:rFonts w:hint="default" w:ascii="Times New Roman" w:hAnsi="Times New Roman" w:cs="Times New Roman"/>
                <w:color w:val="auto"/>
                <w:spacing w:val="0"/>
                <w:kern w:val="0"/>
                <w:sz w:val="32"/>
                <w:szCs w:val="32"/>
              </w:rPr>
              <w:t>住建局</w:t>
            </w:r>
          </w:p>
        </w:tc>
        <w:tc>
          <w:tcPr>
            <w:tcW w:w="1919"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hint="default" w:ascii="Times New Roman" w:hAnsi="Times New Roman" w:eastAsia="仿宋_GB2312" w:cs="Times New Roman"/>
                <w:color w:val="auto"/>
                <w:spacing w:val="0"/>
                <w:kern w:val="0"/>
                <w:sz w:val="32"/>
                <w:szCs w:val="32"/>
                <w:lang w:eastAsia="zh-CN"/>
              </w:rPr>
            </w:pPr>
            <w:r>
              <w:rPr>
                <w:rFonts w:hint="default" w:ascii="Times New Roman" w:hAnsi="Times New Roman" w:cs="Times New Roman"/>
                <w:color w:val="auto"/>
                <w:spacing w:val="0"/>
                <w:kern w:val="0"/>
                <w:sz w:val="32"/>
                <w:szCs w:val="32"/>
                <w:lang w:eastAsia="zh-CN"/>
              </w:rPr>
              <w:t>邓享琳</w:t>
            </w:r>
          </w:p>
        </w:tc>
        <w:tc>
          <w:tcPr>
            <w:tcW w:w="2213"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hint="default" w:ascii="Times New Roman" w:hAnsi="Times New Roman" w:eastAsia="仿宋_GB2312" w:cs="Times New Roman"/>
                <w:color w:val="auto"/>
                <w:spacing w:val="0"/>
                <w:kern w:val="0"/>
                <w:sz w:val="32"/>
                <w:szCs w:val="32"/>
                <w:lang w:eastAsia="zh-CN"/>
              </w:rPr>
            </w:pPr>
            <w:r>
              <w:rPr>
                <w:rFonts w:hint="default" w:ascii="Times New Roman" w:hAnsi="Times New Roman" w:cs="Times New Roman"/>
                <w:color w:val="auto"/>
                <w:spacing w:val="0"/>
                <w:kern w:val="0"/>
                <w:sz w:val="32"/>
                <w:szCs w:val="32"/>
                <w:lang w:eastAsia="zh-CN"/>
              </w:rPr>
              <w:t>副局长</w:t>
            </w:r>
          </w:p>
        </w:tc>
      </w:tr>
      <w:tr>
        <w:tblPrEx>
          <w:tblCellMar>
            <w:top w:w="0" w:type="dxa"/>
            <w:left w:w="108" w:type="dxa"/>
            <w:bottom w:w="0" w:type="dxa"/>
            <w:right w:w="108" w:type="dxa"/>
          </w:tblCellMar>
        </w:tblPrEx>
        <w:trPr>
          <w:trHeight w:val="616" w:hRule="atLeast"/>
          <w:jc w:val="center"/>
        </w:trPr>
        <w:tc>
          <w:tcPr>
            <w:tcW w:w="2232"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000000"/>
                <w:spacing w:val="0"/>
                <w:kern w:val="0"/>
                <w:sz w:val="32"/>
                <w:szCs w:val="32"/>
                <w:lang w:eastAsia="zh-CN"/>
              </w:rPr>
              <w:t>区</w:t>
            </w:r>
            <w:r>
              <w:rPr>
                <w:rFonts w:hint="default" w:ascii="Times New Roman" w:hAnsi="Times New Roman" w:cs="Times New Roman"/>
                <w:color w:val="auto"/>
                <w:spacing w:val="0"/>
                <w:kern w:val="0"/>
                <w:sz w:val="32"/>
                <w:szCs w:val="32"/>
              </w:rPr>
              <w:t>交通</w:t>
            </w:r>
            <w:r>
              <w:rPr>
                <w:rFonts w:hint="default" w:ascii="Times New Roman" w:hAnsi="Times New Roman" w:cs="Times New Roman"/>
                <w:color w:val="auto"/>
                <w:spacing w:val="0"/>
                <w:kern w:val="0"/>
                <w:sz w:val="32"/>
                <w:szCs w:val="32"/>
                <w:lang w:eastAsia="zh-CN"/>
              </w:rPr>
              <w:t>运输</w:t>
            </w:r>
            <w:r>
              <w:rPr>
                <w:rFonts w:hint="default" w:ascii="Times New Roman" w:hAnsi="Times New Roman" w:cs="Times New Roman"/>
                <w:color w:val="auto"/>
                <w:spacing w:val="0"/>
                <w:kern w:val="0"/>
                <w:sz w:val="32"/>
                <w:szCs w:val="32"/>
              </w:rPr>
              <w:t>局</w:t>
            </w:r>
          </w:p>
        </w:tc>
        <w:tc>
          <w:tcPr>
            <w:tcW w:w="1919"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hint="default" w:ascii="Times New Roman" w:hAnsi="Times New Roman" w:eastAsia="仿宋_GB2312" w:cs="Times New Roman"/>
                <w:color w:val="auto"/>
                <w:spacing w:val="0"/>
                <w:kern w:val="0"/>
                <w:sz w:val="32"/>
                <w:szCs w:val="32"/>
                <w:lang w:eastAsia="zh-CN"/>
              </w:rPr>
            </w:pPr>
            <w:r>
              <w:rPr>
                <w:rFonts w:hint="default" w:ascii="Times New Roman" w:hAnsi="Times New Roman" w:cs="Times New Roman"/>
                <w:color w:val="auto"/>
                <w:spacing w:val="0"/>
                <w:kern w:val="0"/>
                <w:sz w:val="32"/>
                <w:szCs w:val="32"/>
                <w:lang w:eastAsia="zh-CN"/>
              </w:rPr>
              <w:t>黄胜平</w:t>
            </w:r>
          </w:p>
        </w:tc>
        <w:tc>
          <w:tcPr>
            <w:tcW w:w="2213"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auto"/>
                <w:spacing w:val="0"/>
                <w:kern w:val="0"/>
                <w:sz w:val="32"/>
                <w:szCs w:val="32"/>
              </w:rPr>
              <w:t>党组成员</w:t>
            </w:r>
          </w:p>
        </w:tc>
      </w:tr>
      <w:tr>
        <w:tblPrEx>
          <w:tblCellMar>
            <w:top w:w="0" w:type="dxa"/>
            <w:left w:w="108" w:type="dxa"/>
            <w:bottom w:w="0" w:type="dxa"/>
            <w:right w:w="108" w:type="dxa"/>
          </w:tblCellMar>
        </w:tblPrEx>
        <w:trPr>
          <w:trHeight w:val="616" w:hRule="atLeast"/>
          <w:jc w:val="center"/>
        </w:trPr>
        <w:tc>
          <w:tcPr>
            <w:tcW w:w="2232"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000000"/>
                <w:spacing w:val="0"/>
                <w:kern w:val="0"/>
                <w:sz w:val="32"/>
                <w:szCs w:val="32"/>
                <w:lang w:eastAsia="zh-CN"/>
              </w:rPr>
              <w:t>区</w:t>
            </w:r>
            <w:r>
              <w:rPr>
                <w:rFonts w:hint="default" w:ascii="Times New Roman" w:hAnsi="Times New Roman" w:cs="Times New Roman"/>
                <w:color w:val="auto"/>
                <w:spacing w:val="0"/>
                <w:kern w:val="0"/>
                <w:sz w:val="32"/>
                <w:szCs w:val="32"/>
              </w:rPr>
              <w:t>财政局</w:t>
            </w:r>
          </w:p>
        </w:tc>
        <w:tc>
          <w:tcPr>
            <w:tcW w:w="1919"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auto"/>
                <w:spacing w:val="0"/>
                <w:kern w:val="0"/>
                <w:sz w:val="32"/>
                <w:szCs w:val="32"/>
              </w:rPr>
              <w:t>张陆平</w:t>
            </w:r>
          </w:p>
        </w:tc>
        <w:tc>
          <w:tcPr>
            <w:tcW w:w="2213"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auto"/>
                <w:spacing w:val="0"/>
                <w:kern w:val="0"/>
                <w:sz w:val="32"/>
                <w:szCs w:val="32"/>
              </w:rPr>
              <w:t>党组成员</w:t>
            </w:r>
          </w:p>
        </w:tc>
      </w:tr>
      <w:tr>
        <w:tblPrEx>
          <w:tblCellMar>
            <w:top w:w="0" w:type="dxa"/>
            <w:left w:w="108" w:type="dxa"/>
            <w:bottom w:w="0" w:type="dxa"/>
            <w:right w:w="108" w:type="dxa"/>
          </w:tblCellMar>
        </w:tblPrEx>
        <w:trPr>
          <w:trHeight w:val="616" w:hRule="atLeast"/>
          <w:jc w:val="center"/>
        </w:trPr>
        <w:tc>
          <w:tcPr>
            <w:tcW w:w="2232"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000000"/>
                <w:spacing w:val="0"/>
                <w:kern w:val="0"/>
                <w:sz w:val="32"/>
                <w:szCs w:val="32"/>
                <w:lang w:eastAsia="zh-CN"/>
              </w:rPr>
              <w:t>区</w:t>
            </w:r>
            <w:r>
              <w:rPr>
                <w:rFonts w:hint="default" w:ascii="Times New Roman" w:hAnsi="Times New Roman" w:cs="Times New Roman"/>
                <w:color w:val="auto"/>
                <w:spacing w:val="0"/>
                <w:kern w:val="0"/>
                <w:sz w:val="32"/>
                <w:szCs w:val="32"/>
              </w:rPr>
              <w:t>民政局</w:t>
            </w:r>
          </w:p>
        </w:tc>
        <w:tc>
          <w:tcPr>
            <w:tcW w:w="1919"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auto"/>
                <w:spacing w:val="0"/>
                <w:kern w:val="0"/>
                <w:sz w:val="32"/>
                <w:szCs w:val="32"/>
              </w:rPr>
              <w:t>陆军</w:t>
            </w:r>
          </w:p>
        </w:tc>
        <w:tc>
          <w:tcPr>
            <w:tcW w:w="2213"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auto"/>
                <w:spacing w:val="0"/>
                <w:kern w:val="0"/>
                <w:sz w:val="32"/>
                <w:szCs w:val="32"/>
              </w:rPr>
              <w:t>党组成员</w:t>
            </w:r>
          </w:p>
        </w:tc>
      </w:tr>
      <w:tr>
        <w:tblPrEx>
          <w:tblCellMar>
            <w:top w:w="0" w:type="dxa"/>
            <w:left w:w="108" w:type="dxa"/>
            <w:bottom w:w="0" w:type="dxa"/>
            <w:right w:w="108" w:type="dxa"/>
          </w:tblCellMar>
        </w:tblPrEx>
        <w:trPr>
          <w:trHeight w:val="616" w:hRule="atLeast"/>
          <w:jc w:val="center"/>
        </w:trPr>
        <w:tc>
          <w:tcPr>
            <w:tcW w:w="2232"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000000"/>
                <w:spacing w:val="0"/>
                <w:kern w:val="0"/>
                <w:sz w:val="32"/>
                <w:szCs w:val="32"/>
                <w:lang w:eastAsia="zh-CN"/>
              </w:rPr>
              <w:t>区</w:t>
            </w:r>
            <w:r>
              <w:rPr>
                <w:rFonts w:hint="default" w:ascii="Times New Roman" w:hAnsi="Times New Roman" w:cs="Times New Roman"/>
                <w:color w:val="auto"/>
                <w:spacing w:val="0"/>
                <w:kern w:val="0"/>
                <w:sz w:val="32"/>
                <w:szCs w:val="32"/>
              </w:rPr>
              <w:t>教育局</w:t>
            </w:r>
          </w:p>
        </w:tc>
        <w:tc>
          <w:tcPr>
            <w:tcW w:w="1919"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auto"/>
                <w:spacing w:val="0"/>
                <w:kern w:val="0"/>
                <w:sz w:val="32"/>
                <w:szCs w:val="32"/>
              </w:rPr>
              <w:t>舒登科</w:t>
            </w:r>
          </w:p>
        </w:tc>
        <w:tc>
          <w:tcPr>
            <w:tcW w:w="2213"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auto"/>
                <w:spacing w:val="0"/>
                <w:kern w:val="0"/>
                <w:sz w:val="32"/>
                <w:szCs w:val="32"/>
              </w:rPr>
              <w:t>党组成员</w:t>
            </w:r>
          </w:p>
        </w:tc>
      </w:tr>
      <w:tr>
        <w:tblPrEx>
          <w:tblCellMar>
            <w:top w:w="0" w:type="dxa"/>
            <w:left w:w="108" w:type="dxa"/>
            <w:bottom w:w="0" w:type="dxa"/>
            <w:right w:w="108" w:type="dxa"/>
          </w:tblCellMar>
        </w:tblPrEx>
        <w:trPr>
          <w:trHeight w:val="616" w:hRule="atLeast"/>
          <w:jc w:val="center"/>
        </w:trPr>
        <w:tc>
          <w:tcPr>
            <w:tcW w:w="2232"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000000"/>
                <w:spacing w:val="0"/>
                <w:kern w:val="0"/>
                <w:sz w:val="32"/>
                <w:szCs w:val="32"/>
                <w:lang w:eastAsia="zh-CN"/>
              </w:rPr>
              <w:t>区</w:t>
            </w:r>
            <w:r>
              <w:rPr>
                <w:rFonts w:hint="default" w:ascii="Times New Roman" w:hAnsi="Times New Roman" w:cs="Times New Roman"/>
                <w:color w:val="auto"/>
                <w:spacing w:val="0"/>
                <w:kern w:val="0"/>
                <w:sz w:val="32"/>
                <w:szCs w:val="32"/>
              </w:rPr>
              <w:t>林业局</w:t>
            </w:r>
          </w:p>
        </w:tc>
        <w:tc>
          <w:tcPr>
            <w:tcW w:w="1919"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hint="default" w:ascii="Times New Roman" w:hAnsi="Times New Roman" w:eastAsia="仿宋_GB2312" w:cs="Times New Roman"/>
                <w:color w:val="auto"/>
                <w:spacing w:val="0"/>
                <w:kern w:val="0"/>
                <w:sz w:val="32"/>
                <w:szCs w:val="32"/>
                <w:lang w:eastAsia="zh-CN"/>
              </w:rPr>
            </w:pPr>
            <w:r>
              <w:rPr>
                <w:rFonts w:hint="default" w:ascii="Times New Roman" w:hAnsi="Times New Roman" w:cs="Times New Roman"/>
                <w:color w:val="auto"/>
                <w:spacing w:val="0"/>
                <w:kern w:val="0"/>
                <w:sz w:val="32"/>
                <w:szCs w:val="32"/>
                <w:lang w:eastAsia="zh-CN"/>
              </w:rPr>
              <w:t>陈奕斌</w:t>
            </w:r>
          </w:p>
        </w:tc>
        <w:tc>
          <w:tcPr>
            <w:tcW w:w="2213"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hint="default" w:ascii="Times New Roman" w:hAnsi="Times New Roman" w:eastAsia="仿宋_GB2312" w:cs="Times New Roman"/>
                <w:color w:val="auto"/>
                <w:spacing w:val="0"/>
                <w:kern w:val="0"/>
                <w:sz w:val="32"/>
                <w:szCs w:val="32"/>
                <w:lang w:eastAsia="zh-CN"/>
              </w:rPr>
            </w:pPr>
            <w:r>
              <w:rPr>
                <w:rFonts w:hint="default" w:ascii="Times New Roman" w:hAnsi="Times New Roman" w:cs="Times New Roman"/>
                <w:color w:val="auto"/>
                <w:spacing w:val="0"/>
                <w:kern w:val="0"/>
                <w:sz w:val="32"/>
                <w:szCs w:val="32"/>
                <w:lang w:eastAsia="zh-CN"/>
              </w:rPr>
              <w:t>党组副书记</w:t>
            </w:r>
          </w:p>
        </w:tc>
      </w:tr>
      <w:tr>
        <w:tblPrEx>
          <w:tblCellMar>
            <w:top w:w="0" w:type="dxa"/>
            <w:left w:w="108" w:type="dxa"/>
            <w:bottom w:w="0" w:type="dxa"/>
            <w:right w:w="108" w:type="dxa"/>
          </w:tblCellMar>
        </w:tblPrEx>
        <w:trPr>
          <w:trHeight w:val="616" w:hRule="atLeast"/>
          <w:jc w:val="center"/>
        </w:trPr>
        <w:tc>
          <w:tcPr>
            <w:tcW w:w="2232"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000000"/>
                <w:spacing w:val="0"/>
                <w:kern w:val="0"/>
                <w:sz w:val="32"/>
                <w:szCs w:val="32"/>
                <w:lang w:eastAsia="zh-CN"/>
              </w:rPr>
              <w:t>区</w:t>
            </w:r>
            <w:r>
              <w:rPr>
                <w:rFonts w:hint="default" w:ascii="Times New Roman" w:hAnsi="Times New Roman" w:cs="Times New Roman"/>
                <w:color w:val="auto"/>
                <w:spacing w:val="0"/>
                <w:kern w:val="0"/>
                <w:sz w:val="32"/>
                <w:szCs w:val="32"/>
              </w:rPr>
              <w:t>卫健局</w:t>
            </w:r>
          </w:p>
        </w:tc>
        <w:tc>
          <w:tcPr>
            <w:tcW w:w="1919"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auto"/>
                <w:spacing w:val="0"/>
                <w:kern w:val="0"/>
                <w:sz w:val="32"/>
                <w:szCs w:val="32"/>
              </w:rPr>
              <w:t>肖观华</w:t>
            </w:r>
          </w:p>
        </w:tc>
        <w:tc>
          <w:tcPr>
            <w:tcW w:w="2213"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auto"/>
                <w:spacing w:val="0"/>
                <w:kern w:val="0"/>
                <w:sz w:val="32"/>
                <w:szCs w:val="32"/>
                <w:lang w:eastAsia="zh-CN"/>
              </w:rPr>
              <w:t>一</w:t>
            </w:r>
            <w:r>
              <w:rPr>
                <w:rFonts w:hint="default" w:ascii="Times New Roman" w:hAnsi="Times New Roman" w:cs="Times New Roman"/>
                <w:color w:val="auto"/>
                <w:spacing w:val="0"/>
                <w:kern w:val="0"/>
                <w:sz w:val="32"/>
                <w:szCs w:val="32"/>
              </w:rPr>
              <w:t>级主任科员</w:t>
            </w:r>
          </w:p>
        </w:tc>
      </w:tr>
      <w:tr>
        <w:tblPrEx>
          <w:tblCellMar>
            <w:top w:w="0" w:type="dxa"/>
            <w:left w:w="108" w:type="dxa"/>
            <w:bottom w:w="0" w:type="dxa"/>
            <w:right w:w="108" w:type="dxa"/>
          </w:tblCellMar>
        </w:tblPrEx>
        <w:trPr>
          <w:trHeight w:val="616" w:hRule="atLeast"/>
          <w:jc w:val="center"/>
        </w:trPr>
        <w:tc>
          <w:tcPr>
            <w:tcW w:w="2232"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000000"/>
                <w:spacing w:val="0"/>
                <w:kern w:val="0"/>
                <w:sz w:val="32"/>
                <w:szCs w:val="32"/>
                <w:lang w:eastAsia="zh-CN"/>
              </w:rPr>
              <w:t>区</w:t>
            </w:r>
            <w:r>
              <w:rPr>
                <w:rFonts w:hint="default" w:ascii="Times New Roman" w:hAnsi="Times New Roman" w:cs="Times New Roman"/>
                <w:color w:val="auto"/>
                <w:spacing w:val="0"/>
                <w:kern w:val="0"/>
                <w:sz w:val="32"/>
                <w:szCs w:val="32"/>
              </w:rPr>
              <w:t>文体旅游局</w:t>
            </w:r>
          </w:p>
        </w:tc>
        <w:tc>
          <w:tcPr>
            <w:tcW w:w="1919"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auto"/>
                <w:spacing w:val="0"/>
                <w:kern w:val="0"/>
                <w:sz w:val="32"/>
                <w:szCs w:val="32"/>
              </w:rPr>
              <w:t>叶昌旺</w:t>
            </w:r>
          </w:p>
        </w:tc>
        <w:tc>
          <w:tcPr>
            <w:tcW w:w="2213" w:type="dxa"/>
            <w:tcBorders>
              <w:top w:val="nil"/>
              <w:left w:val="nil"/>
              <w:bottom w:val="single" w:color="auto" w:sz="4" w:space="0"/>
              <w:right w:val="single" w:color="auto" w:sz="4" w:space="0"/>
            </w:tcBorders>
            <w:shd w:val="clear" w:color="000000" w:fill="FFFFFF"/>
            <w:vAlign w:val="center"/>
          </w:tcPr>
          <w:p>
            <w:pPr>
              <w:widowControl/>
              <w:spacing w:line="240" w:lineRule="auto"/>
              <w:jc w:val="center"/>
              <w:rPr>
                <w:rFonts w:ascii="Times New Roman" w:hAnsi="Times New Roman" w:cs="Times New Roman"/>
                <w:color w:val="auto"/>
                <w:spacing w:val="0"/>
                <w:kern w:val="0"/>
                <w:sz w:val="32"/>
                <w:szCs w:val="32"/>
              </w:rPr>
            </w:pPr>
            <w:r>
              <w:rPr>
                <w:rFonts w:hint="default" w:ascii="Times New Roman" w:hAnsi="Times New Roman" w:cs="Times New Roman"/>
                <w:color w:val="auto"/>
                <w:spacing w:val="0"/>
                <w:kern w:val="0"/>
                <w:sz w:val="32"/>
                <w:szCs w:val="32"/>
              </w:rPr>
              <w:t>副局长</w:t>
            </w:r>
          </w:p>
        </w:tc>
      </w:tr>
    </w:tbl>
    <w:p>
      <w:pPr>
        <w:spacing w:line="560" w:lineRule="exact"/>
        <w:rPr>
          <w:rFonts w:hAnsi="宋体"/>
          <w:b/>
          <w:color w:val="000000"/>
          <w:sz w:val="24"/>
          <w:szCs w:val="24"/>
        </w:rPr>
      </w:pPr>
    </w:p>
    <w:p>
      <w:pPr>
        <w:spacing w:line="560" w:lineRule="exact"/>
        <w:rPr>
          <w:rFonts w:hAnsi="宋体"/>
          <w:b/>
          <w:color w:val="000000"/>
          <w:sz w:val="24"/>
          <w:szCs w:val="24"/>
        </w:rPr>
      </w:pPr>
    </w:p>
    <w:p>
      <w:pPr>
        <w:spacing w:line="560" w:lineRule="exact"/>
        <w:rPr>
          <w:rFonts w:hAnsi="宋体"/>
          <w:b/>
          <w:color w:val="000000"/>
          <w:sz w:val="24"/>
          <w:szCs w:val="24"/>
        </w:rPr>
      </w:pPr>
    </w:p>
    <w:p>
      <w:pPr>
        <w:spacing w:line="560" w:lineRule="exact"/>
        <w:rPr>
          <w:rFonts w:hint="default" w:ascii="Times New Roman" w:hAnsi="Times New Roman" w:eastAsia="黑体"/>
          <w:b w:val="0"/>
          <w:bCs/>
          <w:color w:val="000000"/>
          <w:sz w:val="32"/>
          <w:szCs w:val="32"/>
        </w:rPr>
      </w:pPr>
      <w:r>
        <w:rPr>
          <w:rFonts w:hint="default" w:ascii="Times New Roman" w:hAnsi="Times New Roman" w:eastAsia="黑体"/>
          <w:b w:val="0"/>
          <w:bCs/>
          <w:color w:val="000000"/>
          <w:sz w:val="32"/>
          <w:szCs w:val="32"/>
        </w:rPr>
        <w:t>附表2</w:t>
      </w:r>
    </w:p>
    <w:p>
      <w:pPr>
        <w:spacing w:line="560" w:lineRule="exact"/>
        <w:ind w:firstLine="1644" w:firstLineChars="600"/>
        <w:rPr>
          <w:rFonts w:hint="eastAsia" w:ascii="楷体" w:hAnsi="楷体" w:eastAsia="楷体"/>
          <w:b/>
          <w:color w:val="000000"/>
          <w:sz w:val="28"/>
          <w:szCs w:val="28"/>
        </w:rPr>
      </w:pPr>
    </w:p>
    <w:p>
      <w:pPr>
        <w:spacing w:line="560" w:lineRule="exact"/>
        <w:ind w:firstLine="0" w:firstLineChars="0"/>
        <w:jc w:val="center"/>
        <w:rPr>
          <w:rFonts w:hint="eastAsia" w:ascii="方正小标宋简体" w:hAnsi="方正小标宋简体" w:eastAsia="方正小标宋简体" w:cs="方正小标宋简体"/>
          <w:b w:val="0"/>
          <w:bCs/>
          <w:color w:val="000000"/>
          <w:sz w:val="40"/>
          <w:szCs w:val="40"/>
        </w:rPr>
      </w:pPr>
      <w:r>
        <w:rPr>
          <w:rFonts w:hint="eastAsia" w:ascii="方正小标宋简体" w:hAnsi="方正小标宋简体" w:eastAsia="方正小标宋简体" w:cs="方正小标宋简体"/>
          <w:b w:val="0"/>
          <w:bCs/>
          <w:color w:val="000000"/>
          <w:sz w:val="40"/>
          <w:szCs w:val="40"/>
        </w:rPr>
        <w:t>沙县区各乡</w:t>
      </w:r>
      <w:r>
        <w:rPr>
          <w:rFonts w:hint="eastAsia" w:ascii="方正小标宋简体" w:hAnsi="方正小标宋简体" w:eastAsia="方正小标宋简体" w:cs="方正小标宋简体"/>
          <w:b w:val="0"/>
          <w:bCs/>
          <w:color w:val="000000"/>
          <w:sz w:val="40"/>
          <w:szCs w:val="40"/>
        </w:rPr>
        <w:t>镇</w:t>
      </w:r>
      <w:r>
        <w:rPr>
          <w:rFonts w:hint="eastAsia" w:ascii="方正小标宋简体" w:hAnsi="方正小标宋简体" w:eastAsia="方正小标宋简体" w:cs="方正小标宋简体"/>
          <w:b w:val="0"/>
          <w:bCs/>
          <w:color w:val="000000"/>
          <w:sz w:val="40"/>
          <w:szCs w:val="40"/>
          <w:lang w:eastAsia="zh-CN"/>
        </w:rPr>
        <w:t>（</w:t>
      </w:r>
      <w:r>
        <w:rPr>
          <w:rFonts w:hint="eastAsia" w:ascii="方正小标宋简体" w:hAnsi="方正小标宋简体" w:eastAsia="方正小标宋简体" w:cs="方正小标宋简体"/>
          <w:b w:val="0"/>
          <w:bCs/>
          <w:color w:val="000000"/>
          <w:sz w:val="40"/>
          <w:szCs w:val="40"/>
        </w:rPr>
        <w:t>街道</w:t>
      </w:r>
      <w:r>
        <w:rPr>
          <w:rFonts w:hint="eastAsia" w:ascii="方正小标宋简体" w:hAnsi="方正小标宋简体" w:eastAsia="方正小标宋简体" w:cs="方正小标宋简体"/>
          <w:b w:val="0"/>
          <w:bCs/>
          <w:color w:val="000000"/>
          <w:sz w:val="40"/>
          <w:szCs w:val="40"/>
          <w:lang w:eastAsia="zh-CN"/>
        </w:rPr>
        <w:t>）</w:t>
      </w:r>
      <w:r>
        <w:rPr>
          <w:rFonts w:hint="eastAsia" w:ascii="方正小标宋简体" w:hAnsi="方正小标宋简体" w:eastAsia="方正小标宋简体" w:cs="方正小标宋简体"/>
          <w:b w:val="0"/>
          <w:bCs/>
          <w:color w:val="000000"/>
          <w:sz w:val="40"/>
          <w:szCs w:val="40"/>
        </w:rPr>
        <w:t>地质灾害防治网络一览表</w:t>
      </w:r>
    </w:p>
    <w:p>
      <w:pPr>
        <w:spacing w:line="660" w:lineRule="exact"/>
        <w:ind w:firstLine="0" w:firstLineChars="0"/>
        <w:jc w:val="center"/>
        <w:rPr>
          <w:rFonts w:hint="default" w:ascii="Times New Roman" w:hAnsi="Times New Roman" w:eastAsia="楷体_GB2312"/>
          <w:b w:val="0"/>
          <w:bCs/>
          <w:color w:val="000000"/>
          <w:sz w:val="36"/>
          <w:szCs w:val="36"/>
        </w:rPr>
      </w:pPr>
      <w:r>
        <w:rPr>
          <w:rFonts w:hint="default" w:ascii="Times New Roman" w:hAnsi="Times New Roman" w:eastAsia="楷体_GB2312"/>
          <w:b w:val="0"/>
          <w:bCs/>
          <w:color w:val="000000"/>
          <w:sz w:val="36"/>
          <w:szCs w:val="36"/>
        </w:rPr>
        <w:t>（2026年度）</w:t>
      </w:r>
    </w:p>
    <w:p>
      <w:pPr>
        <w:spacing w:line="380" w:lineRule="exact"/>
        <w:ind w:firstLine="0" w:firstLineChars="0"/>
        <w:jc w:val="center"/>
        <w:rPr>
          <w:rFonts w:hint="default" w:ascii="Times New Roman" w:hAnsi="Times New Roman" w:eastAsia="楷体_GB2312"/>
          <w:b w:val="0"/>
          <w:bCs/>
          <w:color w:val="000000"/>
          <w:sz w:val="36"/>
          <w:szCs w:val="36"/>
        </w:rPr>
      </w:pPr>
    </w:p>
    <w:tbl>
      <w:tblPr>
        <w:tblStyle w:val="4"/>
        <w:tblW w:w="5563" w:type="dxa"/>
        <w:jc w:val="center"/>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1218"/>
        <w:gridCol w:w="837"/>
        <w:gridCol w:w="1278"/>
        <w:gridCol w:w="1040"/>
      </w:tblGrid>
      <w:tr>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0" w:type="dxa"/>
            <w:tcBorders>
              <w:tl2br w:val="nil"/>
              <w:tr2bl w:val="nil"/>
            </w:tcBorders>
            <w:shd w:val="clear" w:color="auto" w:fill="FFFFFF"/>
            <w:vAlign w:val="center"/>
          </w:tcPr>
          <w:p>
            <w:pPr>
              <w:spacing w:line="240" w:lineRule="exact"/>
              <w:jc w:val="center"/>
              <w:rPr>
                <w:rFonts w:hint="eastAsia" w:ascii="黑体" w:hAnsi="黑体" w:eastAsia="黑体" w:cs="黑体"/>
                <w:color w:val="000000" w:themeColor="text1"/>
                <w:sz w:val="21"/>
                <w:szCs w:val="21"/>
              </w:rPr>
            </w:pPr>
            <w:r>
              <w:rPr>
                <w:rFonts w:hint="eastAsia" w:ascii="黑体" w:hAnsi="黑体" w:eastAsia="黑体" w:cs="黑体"/>
                <w:color w:val="000000" w:themeColor="text1"/>
                <w:sz w:val="21"/>
                <w:szCs w:val="21"/>
              </w:rPr>
              <w:t>乡镇</w:t>
            </w:r>
            <w:r>
              <w:rPr>
                <w:rFonts w:hint="eastAsia" w:ascii="黑体" w:hAnsi="黑体" w:eastAsia="黑体" w:cs="黑体"/>
                <w:color w:val="000000" w:themeColor="text1"/>
                <w:sz w:val="21"/>
                <w:szCs w:val="21"/>
              </w:rPr>
              <w:t>（</w:t>
            </w:r>
            <w:r>
              <w:rPr>
                <w:rFonts w:hint="eastAsia" w:ascii="黑体" w:hAnsi="黑体" w:eastAsia="黑体" w:cs="黑体"/>
                <w:color w:val="000000" w:themeColor="text1"/>
                <w:sz w:val="21"/>
                <w:szCs w:val="21"/>
              </w:rPr>
              <w:t>街道）</w:t>
            </w:r>
          </w:p>
          <w:p>
            <w:pPr>
              <w:spacing w:line="240" w:lineRule="exact"/>
              <w:jc w:val="center"/>
              <w:rPr>
                <w:rFonts w:hint="eastAsia" w:ascii="黑体" w:hAnsi="黑体" w:eastAsia="黑体" w:cs="黑体"/>
                <w:color w:val="000000" w:themeColor="text1"/>
                <w:sz w:val="21"/>
                <w:szCs w:val="21"/>
              </w:rPr>
            </w:pPr>
            <w:r>
              <w:rPr>
                <w:rFonts w:hint="eastAsia" w:ascii="黑体" w:hAnsi="黑体" w:eastAsia="黑体" w:cs="黑体"/>
                <w:color w:val="000000" w:themeColor="text1"/>
                <w:sz w:val="21"/>
                <w:szCs w:val="21"/>
              </w:rPr>
              <w:t>名 称</w:t>
            </w:r>
          </w:p>
        </w:tc>
        <w:tc>
          <w:tcPr>
            <w:tcW w:w="1218" w:type="dxa"/>
            <w:tcBorders>
              <w:tl2br w:val="nil"/>
              <w:tr2bl w:val="nil"/>
            </w:tcBorders>
            <w:shd w:val="clear" w:color="auto" w:fill="FFFFFF"/>
            <w:vAlign w:val="center"/>
          </w:tcPr>
          <w:p>
            <w:pPr>
              <w:spacing w:line="240" w:lineRule="exact"/>
              <w:jc w:val="center"/>
              <w:rPr>
                <w:rFonts w:hint="eastAsia" w:ascii="黑体" w:hAnsi="黑体" w:eastAsia="黑体" w:cs="黑体"/>
                <w:color w:val="000000" w:themeColor="text1"/>
                <w:sz w:val="21"/>
                <w:szCs w:val="21"/>
              </w:rPr>
            </w:pPr>
            <w:r>
              <w:rPr>
                <w:rFonts w:hint="eastAsia" w:ascii="黑体" w:hAnsi="黑体" w:eastAsia="黑体" w:cs="黑体"/>
                <w:color w:val="000000" w:themeColor="text1"/>
                <w:sz w:val="21"/>
                <w:szCs w:val="21"/>
              </w:rPr>
              <w:t>乡（镇）长、主任</w:t>
            </w:r>
          </w:p>
        </w:tc>
        <w:tc>
          <w:tcPr>
            <w:tcW w:w="837" w:type="dxa"/>
            <w:tcBorders>
              <w:tl2br w:val="nil"/>
              <w:tr2bl w:val="nil"/>
            </w:tcBorders>
            <w:shd w:val="clear" w:color="auto" w:fill="FFFFFF"/>
            <w:vAlign w:val="center"/>
          </w:tcPr>
          <w:p>
            <w:pPr>
              <w:spacing w:line="240" w:lineRule="exact"/>
              <w:jc w:val="center"/>
              <w:rPr>
                <w:rFonts w:hint="eastAsia" w:ascii="黑体" w:hAnsi="黑体" w:eastAsia="黑体" w:cs="黑体"/>
                <w:color w:val="000000" w:themeColor="text1"/>
                <w:sz w:val="21"/>
                <w:szCs w:val="21"/>
              </w:rPr>
            </w:pPr>
            <w:r>
              <w:rPr>
                <w:rFonts w:hint="eastAsia" w:ascii="黑体" w:hAnsi="黑体" w:eastAsia="黑体" w:cs="黑体"/>
                <w:color w:val="000000" w:themeColor="text1"/>
                <w:sz w:val="21"/>
                <w:szCs w:val="21"/>
              </w:rPr>
              <w:t>分  管</w:t>
            </w:r>
          </w:p>
          <w:p>
            <w:pPr>
              <w:spacing w:line="240" w:lineRule="exact"/>
              <w:jc w:val="center"/>
              <w:rPr>
                <w:rFonts w:hint="eastAsia" w:ascii="黑体" w:hAnsi="黑体" w:eastAsia="黑体" w:cs="黑体"/>
                <w:color w:val="000000" w:themeColor="text1"/>
                <w:sz w:val="21"/>
                <w:szCs w:val="21"/>
              </w:rPr>
            </w:pPr>
            <w:r>
              <w:rPr>
                <w:rFonts w:hint="eastAsia" w:ascii="黑体" w:hAnsi="黑体" w:eastAsia="黑体" w:cs="黑体"/>
                <w:color w:val="000000" w:themeColor="text1"/>
                <w:sz w:val="21"/>
                <w:szCs w:val="21"/>
              </w:rPr>
              <w:t>负责人</w:t>
            </w:r>
          </w:p>
        </w:tc>
        <w:tc>
          <w:tcPr>
            <w:tcW w:w="1278" w:type="dxa"/>
            <w:tcBorders>
              <w:tl2br w:val="nil"/>
              <w:tr2bl w:val="nil"/>
            </w:tcBorders>
            <w:shd w:val="clear" w:color="auto" w:fill="FFFFFF"/>
            <w:vAlign w:val="center"/>
          </w:tcPr>
          <w:p>
            <w:pPr>
              <w:spacing w:line="240" w:lineRule="exact"/>
              <w:jc w:val="center"/>
              <w:rPr>
                <w:rFonts w:hint="eastAsia" w:ascii="黑体" w:hAnsi="黑体" w:eastAsia="黑体" w:cs="黑体"/>
                <w:color w:val="000000" w:themeColor="text1"/>
                <w:sz w:val="21"/>
                <w:szCs w:val="21"/>
              </w:rPr>
            </w:pPr>
            <w:r>
              <w:rPr>
                <w:rFonts w:hint="eastAsia" w:ascii="黑体" w:hAnsi="黑体" w:eastAsia="黑体" w:cs="黑体"/>
                <w:color w:val="000000" w:themeColor="text1"/>
                <w:sz w:val="21"/>
                <w:szCs w:val="21"/>
              </w:rPr>
              <w:t>职 务</w:t>
            </w:r>
          </w:p>
        </w:tc>
        <w:tc>
          <w:tcPr>
            <w:tcW w:w="1040" w:type="dxa"/>
            <w:tcBorders>
              <w:tl2br w:val="nil"/>
              <w:tr2bl w:val="nil"/>
            </w:tcBorders>
            <w:shd w:val="clear" w:color="auto" w:fill="FFFFFF"/>
            <w:vAlign w:val="center"/>
          </w:tcPr>
          <w:p>
            <w:pPr>
              <w:spacing w:line="240" w:lineRule="exact"/>
              <w:jc w:val="center"/>
              <w:rPr>
                <w:rFonts w:hint="eastAsia" w:ascii="黑体" w:hAnsi="黑体" w:eastAsia="黑体" w:cs="黑体"/>
                <w:color w:val="000000" w:themeColor="text1"/>
                <w:sz w:val="21"/>
                <w:szCs w:val="21"/>
              </w:rPr>
            </w:pPr>
            <w:r>
              <w:rPr>
                <w:rFonts w:hint="eastAsia" w:ascii="黑体" w:hAnsi="黑体" w:eastAsia="黑体" w:cs="黑体"/>
                <w:color w:val="000000" w:themeColor="text1"/>
                <w:sz w:val="21"/>
                <w:szCs w:val="21"/>
              </w:rPr>
              <w:t>乡（镇）、街道自然资源所</w:t>
            </w:r>
          </w:p>
          <w:p>
            <w:pPr>
              <w:spacing w:line="240" w:lineRule="exact"/>
              <w:jc w:val="center"/>
              <w:rPr>
                <w:rFonts w:hint="eastAsia" w:ascii="黑体" w:hAnsi="黑体" w:eastAsia="黑体" w:cs="黑体"/>
                <w:color w:val="000000" w:themeColor="text1"/>
                <w:sz w:val="21"/>
                <w:szCs w:val="21"/>
              </w:rPr>
            </w:pPr>
            <w:r>
              <w:rPr>
                <w:rFonts w:hint="eastAsia" w:ascii="黑体" w:hAnsi="黑体" w:eastAsia="黑体" w:cs="黑体"/>
                <w:color w:val="000000" w:themeColor="text1"/>
                <w:sz w:val="21"/>
                <w:szCs w:val="21"/>
              </w:rPr>
              <w:t>负责人</w:t>
            </w:r>
          </w:p>
        </w:tc>
      </w:tr>
      <w:tr>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19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凤岗街道</w:t>
            </w:r>
          </w:p>
        </w:tc>
        <w:tc>
          <w:tcPr>
            <w:tcW w:w="121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陈樟铭</w:t>
            </w:r>
          </w:p>
        </w:tc>
        <w:tc>
          <w:tcPr>
            <w:tcW w:w="837"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张万臻</w:t>
            </w:r>
          </w:p>
        </w:tc>
        <w:tc>
          <w:tcPr>
            <w:tcW w:w="127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副书记</w:t>
            </w:r>
          </w:p>
        </w:tc>
        <w:tc>
          <w:tcPr>
            <w:tcW w:w="104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乐景禄</w:t>
            </w:r>
          </w:p>
        </w:tc>
      </w:tr>
      <w:tr>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119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虬江街道</w:t>
            </w:r>
          </w:p>
        </w:tc>
        <w:tc>
          <w:tcPr>
            <w:tcW w:w="121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朱贵钊</w:t>
            </w:r>
          </w:p>
        </w:tc>
        <w:tc>
          <w:tcPr>
            <w:tcW w:w="837" w:type="dxa"/>
            <w:tcBorders>
              <w:tl2br w:val="nil"/>
              <w:tr2bl w:val="nil"/>
            </w:tcBorders>
            <w:vAlign w:val="center"/>
          </w:tcPr>
          <w:p>
            <w:pPr>
              <w:widowControl/>
              <w:jc w:val="center"/>
              <w:textAlignment w:val="center"/>
              <w:rPr>
                <w:rFonts w:ascii="Times New Roman" w:hAnsi="Times New Roman" w:cs="Times New Roman"/>
                <w:color w:val="auto"/>
                <w:kern w:val="0"/>
                <w:sz w:val="21"/>
                <w:szCs w:val="21"/>
              </w:rPr>
            </w:pPr>
            <w:r>
              <w:rPr>
                <w:rFonts w:hint="default" w:ascii="Times New Roman" w:hAnsi="Times New Roman" w:cs="Times New Roman"/>
                <w:color w:val="auto"/>
                <w:kern w:val="0"/>
                <w:sz w:val="21"/>
                <w:szCs w:val="21"/>
                <w:lang w:val="en-US" w:eastAsia="zh-CN"/>
              </w:rPr>
              <w:t>吴生寿</w:t>
            </w:r>
          </w:p>
        </w:tc>
        <w:tc>
          <w:tcPr>
            <w:tcW w:w="1278" w:type="dxa"/>
            <w:tcBorders>
              <w:tl2br w:val="nil"/>
              <w:tr2bl w:val="nil"/>
            </w:tcBorders>
            <w:vAlign w:val="center"/>
          </w:tcPr>
          <w:p>
            <w:pPr>
              <w:widowControl/>
              <w:spacing w:line="340" w:lineRule="exact"/>
              <w:jc w:val="center"/>
              <w:textAlignment w:val="center"/>
              <w:rPr>
                <w:rFonts w:ascii="Times New Roman" w:hAnsi="Times New Roman" w:cs="Times New Roman"/>
                <w:color w:val="auto"/>
                <w:kern w:val="0"/>
                <w:sz w:val="21"/>
                <w:szCs w:val="21"/>
              </w:rPr>
            </w:pPr>
            <w:r>
              <w:rPr>
                <w:rFonts w:hint="default" w:ascii="Times New Roman" w:hAnsi="Times New Roman" w:cs="Times New Roman"/>
                <w:color w:val="auto"/>
                <w:kern w:val="0"/>
                <w:sz w:val="21"/>
                <w:szCs w:val="21"/>
                <w:lang w:val="en-US" w:eastAsia="zh-CN"/>
              </w:rPr>
              <w:t>工委委员、</w:t>
            </w:r>
            <w:r>
              <w:rPr>
                <w:rFonts w:hint="default" w:ascii="Times New Roman" w:hAnsi="Times New Roman" w:cs="Times New Roman"/>
                <w:color w:val="auto"/>
                <w:spacing w:val="-23"/>
                <w:kern w:val="0"/>
                <w:sz w:val="21"/>
                <w:szCs w:val="21"/>
                <w:lang w:val="en-US" w:eastAsia="zh-CN"/>
              </w:rPr>
              <w:t>街道办副主任</w:t>
            </w:r>
          </w:p>
        </w:tc>
        <w:tc>
          <w:tcPr>
            <w:tcW w:w="1040" w:type="dxa"/>
            <w:tcBorders>
              <w:tl2br w:val="nil"/>
              <w:tr2bl w:val="nil"/>
            </w:tcBorders>
            <w:vAlign w:val="center"/>
          </w:tcPr>
          <w:p>
            <w:pPr>
              <w:widowControl/>
              <w:spacing w:line="240" w:lineRule="exact"/>
              <w:jc w:val="center"/>
              <w:rPr>
                <w:rFonts w:ascii="Times New Roman" w:hAnsi="Times New Roman" w:cs="Times New Roman"/>
                <w:color w:val="auto"/>
                <w:kern w:val="0"/>
                <w:sz w:val="21"/>
                <w:szCs w:val="21"/>
              </w:rPr>
            </w:pPr>
            <w:r>
              <w:rPr>
                <w:rFonts w:hint="default" w:ascii="Times New Roman" w:hAnsi="Times New Roman" w:cs="Times New Roman"/>
                <w:color w:val="auto"/>
                <w:kern w:val="0"/>
                <w:sz w:val="21"/>
                <w:szCs w:val="21"/>
              </w:rPr>
              <w:t>张小华</w:t>
            </w:r>
          </w:p>
        </w:tc>
      </w:tr>
      <w:tr>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19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夏茂镇</w:t>
            </w:r>
          </w:p>
        </w:tc>
        <w:tc>
          <w:tcPr>
            <w:tcW w:w="121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吕辉木</w:t>
            </w:r>
          </w:p>
        </w:tc>
        <w:tc>
          <w:tcPr>
            <w:tcW w:w="837"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俞永涛</w:t>
            </w:r>
          </w:p>
        </w:tc>
        <w:tc>
          <w:tcPr>
            <w:tcW w:w="127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副镇长</w:t>
            </w:r>
          </w:p>
        </w:tc>
        <w:tc>
          <w:tcPr>
            <w:tcW w:w="104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张芳福</w:t>
            </w:r>
          </w:p>
        </w:tc>
      </w:tr>
      <w:tr>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9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青州镇</w:t>
            </w:r>
          </w:p>
        </w:tc>
        <w:tc>
          <w:tcPr>
            <w:tcW w:w="121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陈扬钿</w:t>
            </w:r>
          </w:p>
        </w:tc>
        <w:tc>
          <w:tcPr>
            <w:tcW w:w="837"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张</w:t>
            </w:r>
            <w:r>
              <w:rPr>
                <w:rFonts w:hint="eastAsia" w:cs="Times New Roman"/>
                <w:color w:val="000000" w:themeColor="text1"/>
                <w:kern w:val="0"/>
                <w:sz w:val="21"/>
                <w:szCs w:val="21"/>
                <w:lang w:val="en-US" w:eastAsia="zh-CN"/>
              </w:rPr>
              <w:t xml:space="preserve">  </w:t>
            </w:r>
            <w:r>
              <w:rPr>
                <w:rFonts w:hint="default" w:ascii="Times New Roman" w:hAnsi="Times New Roman" w:cs="Times New Roman"/>
                <w:color w:val="000000" w:themeColor="text1"/>
                <w:kern w:val="0"/>
                <w:sz w:val="21"/>
                <w:szCs w:val="21"/>
              </w:rPr>
              <w:t>衡</w:t>
            </w:r>
          </w:p>
        </w:tc>
        <w:tc>
          <w:tcPr>
            <w:tcW w:w="127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副镇长</w:t>
            </w:r>
          </w:p>
        </w:tc>
        <w:tc>
          <w:tcPr>
            <w:tcW w:w="104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温俊辉</w:t>
            </w:r>
          </w:p>
        </w:tc>
      </w:tr>
      <w:tr>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1190" w:type="dxa"/>
            <w:tcBorders>
              <w:tl2br w:val="nil"/>
              <w:tr2bl w:val="nil"/>
            </w:tcBorders>
            <w:vAlign w:val="center"/>
          </w:tcPr>
          <w:p>
            <w:pPr>
              <w:widowControl/>
              <w:spacing w:line="240" w:lineRule="exact"/>
              <w:jc w:val="center"/>
              <w:rPr>
                <w:rFonts w:ascii="Times New Roman" w:hAnsi="Times New Roman" w:cs="Times New Roman"/>
                <w:color w:val="FF0000"/>
                <w:kern w:val="0"/>
                <w:sz w:val="21"/>
                <w:szCs w:val="21"/>
              </w:rPr>
            </w:pPr>
            <w:r>
              <w:rPr>
                <w:rFonts w:hint="default" w:ascii="Times New Roman" w:hAnsi="Times New Roman" w:cs="Times New Roman"/>
                <w:color w:val="auto"/>
                <w:kern w:val="0"/>
                <w:sz w:val="21"/>
                <w:szCs w:val="21"/>
              </w:rPr>
              <w:t>高砂镇</w:t>
            </w:r>
          </w:p>
        </w:tc>
        <w:tc>
          <w:tcPr>
            <w:tcW w:w="1218" w:type="dxa"/>
            <w:tcBorders>
              <w:tl2br w:val="nil"/>
              <w:tr2bl w:val="nil"/>
            </w:tcBorders>
            <w:vAlign w:val="center"/>
          </w:tcPr>
          <w:p>
            <w:pPr>
              <w:widowControl/>
              <w:spacing w:line="240" w:lineRule="exact"/>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 xml:space="preserve">张 </w:t>
            </w:r>
            <w:r>
              <w:rPr>
                <w:rFonts w:hint="eastAsia" w:cs="Times New Roman"/>
                <w:color w:val="auto"/>
                <w:kern w:val="0"/>
                <w:sz w:val="21"/>
                <w:szCs w:val="21"/>
                <w:lang w:val="en-US" w:eastAsia="zh-CN"/>
              </w:rPr>
              <w:t xml:space="preserve"> </w:t>
            </w:r>
            <w:r>
              <w:rPr>
                <w:rFonts w:hint="default" w:ascii="Times New Roman" w:hAnsi="Times New Roman" w:cs="Times New Roman"/>
                <w:color w:val="auto"/>
                <w:kern w:val="0"/>
                <w:sz w:val="21"/>
                <w:szCs w:val="21"/>
                <w:lang w:val="en-US" w:eastAsia="zh-CN"/>
              </w:rPr>
              <w:t>伟</w:t>
            </w:r>
          </w:p>
          <w:p>
            <w:pPr>
              <w:widowControl/>
              <w:spacing w:line="240" w:lineRule="exact"/>
              <w:jc w:val="center"/>
              <w:rPr>
                <w:rFonts w:hint="default" w:ascii="Times New Roman" w:hAnsi="Times New Roman" w:eastAsia="仿宋_GB2312" w:cs="Times New Roman"/>
                <w:color w:val="auto"/>
                <w:kern w:val="0"/>
                <w:sz w:val="21"/>
                <w:szCs w:val="21"/>
                <w:lang w:val="en-US" w:eastAsia="zh-CN"/>
              </w:rPr>
            </w:pPr>
            <w:r>
              <w:rPr>
                <w:rFonts w:hint="eastAsia" w:cs="Times New Roman"/>
                <w:color w:val="auto"/>
                <w:spacing w:val="-23"/>
                <w:kern w:val="0"/>
                <w:sz w:val="21"/>
                <w:szCs w:val="21"/>
                <w:lang w:val="en-US" w:eastAsia="zh-CN"/>
              </w:rPr>
              <w:t>（党委书记）</w:t>
            </w:r>
          </w:p>
        </w:tc>
        <w:tc>
          <w:tcPr>
            <w:tcW w:w="837" w:type="dxa"/>
            <w:tcBorders>
              <w:tl2br w:val="nil"/>
              <w:tr2bl w:val="nil"/>
            </w:tcBorders>
            <w:vAlign w:val="center"/>
          </w:tcPr>
          <w:p>
            <w:pPr>
              <w:widowControl/>
              <w:spacing w:line="240" w:lineRule="exact"/>
              <w:jc w:val="center"/>
              <w:rPr>
                <w:rFonts w:ascii="Times New Roman" w:hAnsi="Times New Roman" w:cs="Times New Roman"/>
                <w:color w:val="auto"/>
                <w:kern w:val="0"/>
                <w:sz w:val="21"/>
                <w:szCs w:val="21"/>
              </w:rPr>
            </w:pPr>
            <w:r>
              <w:rPr>
                <w:rFonts w:hint="default" w:ascii="Times New Roman" w:hAnsi="Times New Roman" w:cs="Times New Roman"/>
                <w:color w:val="auto"/>
                <w:kern w:val="0"/>
                <w:sz w:val="21"/>
                <w:szCs w:val="21"/>
                <w:lang w:val="en-US" w:eastAsia="zh-CN"/>
              </w:rPr>
              <w:t>邓炜亮</w:t>
            </w:r>
          </w:p>
        </w:tc>
        <w:tc>
          <w:tcPr>
            <w:tcW w:w="1278" w:type="dxa"/>
            <w:tcBorders>
              <w:tl2br w:val="nil"/>
              <w:tr2bl w:val="nil"/>
            </w:tcBorders>
            <w:vAlign w:val="center"/>
          </w:tcPr>
          <w:p>
            <w:pPr>
              <w:widowControl/>
              <w:spacing w:line="240" w:lineRule="exact"/>
              <w:jc w:val="center"/>
              <w:rPr>
                <w:rFonts w:ascii="Times New Roman" w:hAnsi="Times New Roman" w:cs="Times New Roman"/>
                <w:color w:val="auto"/>
                <w:kern w:val="0"/>
                <w:sz w:val="21"/>
                <w:szCs w:val="21"/>
              </w:rPr>
            </w:pPr>
            <w:r>
              <w:rPr>
                <w:rFonts w:hint="default" w:ascii="Times New Roman" w:hAnsi="Times New Roman" w:cs="Times New Roman"/>
                <w:color w:val="auto"/>
                <w:kern w:val="0"/>
                <w:sz w:val="21"/>
                <w:szCs w:val="21"/>
                <w:lang w:val="en-US" w:eastAsia="zh-CN"/>
              </w:rPr>
              <w:t>乡村振兴办</w:t>
            </w:r>
            <w:r>
              <w:rPr>
                <w:rFonts w:hint="eastAsia" w:cs="Times New Roman"/>
                <w:color w:val="auto"/>
                <w:kern w:val="0"/>
                <w:sz w:val="21"/>
                <w:szCs w:val="21"/>
                <w:lang w:val="en-US" w:eastAsia="zh-CN"/>
              </w:rPr>
              <w:t>综合服务中心</w:t>
            </w:r>
            <w:r>
              <w:rPr>
                <w:rFonts w:hint="default" w:ascii="Times New Roman" w:hAnsi="Times New Roman" w:cs="Times New Roman"/>
                <w:color w:val="auto"/>
                <w:kern w:val="0"/>
                <w:sz w:val="21"/>
                <w:szCs w:val="21"/>
                <w:lang w:val="en-US" w:eastAsia="zh-CN"/>
              </w:rPr>
              <w:t>主任</w:t>
            </w:r>
          </w:p>
        </w:tc>
        <w:tc>
          <w:tcPr>
            <w:tcW w:w="104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林明娟</w:t>
            </w:r>
          </w:p>
        </w:tc>
      </w:tr>
      <w:tr>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19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高桥镇</w:t>
            </w:r>
          </w:p>
        </w:tc>
        <w:tc>
          <w:tcPr>
            <w:tcW w:w="121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刘承坚</w:t>
            </w:r>
          </w:p>
        </w:tc>
        <w:tc>
          <w:tcPr>
            <w:tcW w:w="837"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陈严炜</w:t>
            </w:r>
          </w:p>
        </w:tc>
        <w:tc>
          <w:tcPr>
            <w:tcW w:w="127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副镇长</w:t>
            </w:r>
          </w:p>
        </w:tc>
        <w:tc>
          <w:tcPr>
            <w:tcW w:w="104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尧志鹏</w:t>
            </w:r>
          </w:p>
        </w:tc>
      </w:tr>
      <w:tr>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19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富口镇</w:t>
            </w:r>
          </w:p>
        </w:tc>
        <w:tc>
          <w:tcPr>
            <w:tcW w:w="121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苏文海</w:t>
            </w:r>
          </w:p>
        </w:tc>
        <w:tc>
          <w:tcPr>
            <w:tcW w:w="837"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肖洪伟</w:t>
            </w:r>
          </w:p>
        </w:tc>
        <w:tc>
          <w:tcPr>
            <w:tcW w:w="127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人大主席</w:t>
            </w:r>
          </w:p>
        </w:tc>
        <w:tc>
          <w:tcPr>
            <w:tcW w:w="104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林志鹏</w:t>
            </w:r>
          </w:p>
        </w:tc>
      </w:tr>
      <w:tr>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19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大洛镇</w:t>
            </w:r>
          </w:p>
        </w:tc>
        <w:tc>
          <w:tcPr>
            <w:tcW w:w="121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杨志威</w:t>
            </w:r>
          </w:p>
        </w:tc>
        <w:tc>
          <w:tcPr>
            <w:tcW w:w="837"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魏文彬</w:t>
            </w:r>
          </w:p>
        </w:tc>
        <w:tc>
          <w:tcPr>
            <w:tcW w:w="127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副书记</w:t>
            </w:r>
          </w:p>
        </w:tc>
        <w:tc>
          <w:tcPr>
            <w:tcW w:w="104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李华</w:t>
            </w:r>
          </w:p>
        </w:tc>
      </w:tr>
      <w:tr>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19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南霞乡</w:t>
            </w:r>
          </w:p>
        </w:tc>
        <w:tc>
          <w:tcPr>
            <w:tcW w:w="1218" w:type="dxa"/>
            <w:tcBorders>
              <w:tl2br w:val="nil"/>
              <w:tr2bl w:val="nil"/>
            </w:tcBorders>
            <w:vAlign w:val="center"/>
          </w:tcPr>
          <w:p>
            <w:pPr>
              <w:widowControl/>
              <w:spacing w:line="240" w:lineRule="exact"/>
              <w:ind w:firstLine="204" w:firstLineChars="100"/>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张秀淡</w:t>
            </w:r>
          </w:p>
        </w:tc>
        <w:tc>
          <w:tcPr>
            <w:tcW w:w="837"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张圣源</w:t>
            </w:r>
          </w:p>
        </w:tc>
        <w:tc>
          <w:tcPr>
            <w:tcW w:w="127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人大主席</w:t>
            </w:r>
          </w:p>
        </w:tc>
        <w:tc>
          <w:tcPr>
            <w:tcW w:w="1040" w:type="dxa"/>
            <w:tcBorders>
              <w:tl2br w:val="nil"/>
              <w:tr2bl w:val="nil"/>
            </w:tcBorders>
            <w:shd w:val="clear" w:color="auto" w:fill="auto"/>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张小华</w:t>
            </w:r>
          </w:p>
        </w:tc>
      </w:tr>
      <w:tr>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19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南阳乡</w:t>
            </w:r>
          </w:p>
        </w:tc>
        <w:tc>
          <w:tcPr>
            <w:tcW w:w="121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胡敏</w:t>
            </w:r>
          </w:p>
        </w:tc>
        <w:tc>
          <w:tcPr>
            <w:tcW w:w="837"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涂胜超</w:t>
            </w:r>
          </w:p>
        </w:tc>
        <w:tc>
          <w:tcPr>
            <w:tcW w:w="127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副乡长</w:t>
            </w:r>
          </w:p>
        </w:tc>
        <w:tc>
          <w:tcPr>
            <w:tcW w:w="1040" w:type="dxa"/>
            <w:vMerge w:val="restart"/>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丁元德</w:t>
            </w:r>
          </w:p>
        </w:tc>
      </w:tr>
      <w:tr>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190" w:type="dxa"/>
            <w:tcBorders>
              <w:tl2br w:val="nil"/>
              <w:tr2bl w:val="nil"/>
            </w:tcBorders>
            <w:vAlign w:val="center"/>
          </w:tcPr>
          <w:p>
            <w:pPr>
              <w:widowControl/>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郑湖乡</w:t>
            </w:r>
          </w:p>
        </w:tc>
        <w:tc>
          <w:tcPr>
            <w:tcW w:w="1218" w:type="dxa"/>
            <w:tcBorders>
              <w:tl2br w:val="nil"/>
              <w:tr2bl w:val="nil"/>
            </w:tcBorders>
            <w:vAlign w:val="center"/>
          </w:tcPr>
          <w:p>
            <w:pPr>
              <w:widowControl/>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陈兴栋</w:t>
            </w:r>
          </w:p>
        </w:tc>
        <w:tc>
          <w:tcPr>
            <w:tcW w:w="837" w:type="dxa"/>
            <w:tcBorders>
              <w:tl2br w:val="nil"/>
              <w:tr2bl w:val="nil"/>
            </w:tcBorders>
            <w:vAlign w:val="center"/>
          </w:tcPr>
          <w:p>
            <w:pPr>
              <w:widowControl/>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林俊锋</w:t>
            </w:r>
          </w:p>
        </w:tc>
        <w:tc>
          <w:tcPr>
            <w:tcW w:w="1278" w:type="dxa"/>
            <w:tcBorders>
              <w:tl2br w:val="nil"/>
              <w:tr2bl w:val="nil"/>
            </w:tcBorders>
            <w:vAlign w:val="center"/>
          </w:tcPr>
          <w:p>
            <w:pPr>
              <w:widowControl/>
              <w:spacing w:line="240" w:lineRule="exact"/>
              <w:jc w:val="center"/>
              <w:rPr>
                <w:rFonts w:ascii="Times New Roman" w:hAnsi="Times New Roman" w:cs="Times New Roman"/>
                <w:color w:val="000000" w:themeColor="text1"/>
                <w:spacing w:val="-11"/>
                <w:kern w:val="0"/>
                <w:sz w:val="21"/>
                <w:szCs w:val="21"/>
              </w:rPr>
            </w:pPr>
            <w:r>
              <w:rPr>
                <w:rFonts w:hint="default" w:ascii="Times New Roman" w:hAnsi="Times New Roman" w:cs="Times New Roman"/>
                <w:color w:val="000000" w:themeColor="text1"/>
                <w:spacing w:val="-11"/>
                <w:kern w:val="0"/>
                <w:sz w:val="21"/>
                <w:szCs w:val="21"/>
              </w:rPr>
              <w:t>统战委员、</w:t>
            </w:r>
          </w:p>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武装部长</w:t>
            </w:r>
          </w:p>
        </w:tc>
        <w:tc>
          <w:tcPr>
            <w:tcW w:w="1040" w:type="dxa"/>
            <w:vMerge w:val="continue"/>
            <w:tcBorders>
              <w:tl2br w:val="nil"/>
              <w:tr2bl w:val="nil"/>
            </w:tcBorders>
            <w:vAlign w:val="center"/>
          </w:tcPr>
          <w:p>
            <w:pPr>
              <w:widowControl/>
              <w:spacing w:line="240" w:lineRule="exact"/>
              <w:jc w:val="left"/>
              <w:rPr>
                <w:rFonts w:ascii="Times New Roman" w:hAnsi="Times New Roman" w:cs="Times New Roman"/>
                <w:color w:val="000000" w:themeColor="text1"/>
                <w:kern w:val="0"/>
                <w:sz w:val="21"/>
                <w:szCs w:val="21"/>
              </w:rPr>
            </w:pPr>
          </w:p>
        </w:tc>
      </w:tr>
      <w:tr>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19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湖源乡</w:t>
            </w:r>
          </w:p>
        </w:tc>
        <w:tc>
          <w:tcPr>
            <w:tcW w:w="121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唐夏芳</w:t>
            </w:r>
          </w:p>
        </w:tc>
        <w:tc>
          <w:tcPr>
            <w:tcW w:w="837"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涂荣辉</w:t>
            </w:r>
          </w:p>
        </w:tc>
        <w:tc>
          <w:tcPr>
            <w:tcW w:w="1278"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副书记、政法委员</w:t>
            </w:r>
          </w:p>
        </w:tc>
        <w:tc>
          <w:tcPr>
            <w:tcW w:w="1040" w:type="dxa"/>
            <w:tcBorders>
              <w:tl2br w:val="nil"/>
              <w:tr2bl w:val="nil"/>
            </w:tcBorders>
            <w:vAlign w:val="center"/>
          </w:tcPr>
          <w:p>
            <w:pPr>
              <w:widowControl/>
              <w:spacing w:line="240" w:lineRule="exact"/>
              <w:jc w:val="center"/>
              <w:rPr>
                <w:rFonts w:ascii="Times New Roman" w:hAnsi="Times New Roman" w:cs="Times New Roman"/>
                <w:color w:val="000000" w:themeColor="text1"/>
                <w:kern w:val="0"/>
                <w:sz w:val="21"/>
                <w:szCs w:val="21"/>
              </w:rPr>
            </w:pPr>
            <w:r>
              <w:rPr>
                <w:rFonts w:hint="default" w:ascii="Times New Roman" w:hAnsi="Times New Roman" w:cs="Times New Roman"/>
                <w:color w:val="000000" w:themeColor="text1"/>
                <w:kern w:val="0"/>
                <w:sz w:val="21"/>
                <w:szCs w:val="21"/>
              </w:rPr>
              <w:t>李华</w:t>
            </w:r>
          </w:p>
        </w:tc>
      </w:tr>
    </w:tbl>
    <w:p>
      <w:pPr>
        <w:spacing w:line="560" w:lineRule="exact"/>
        <w:rPr>
          <w:rFonts w:hint="default" w:ascii="Times New Roman" w:hAnsi="Times New Roman" w:eastAsia="黑体"/>
          <w:b w:val="0"/>
          <w:bCs/>
          <w:color w:val="000000"/>
          <w:sz w:val="32"/>
          <w:szCs w:val="32"/>
        </w:rPr>
      </w:pPr>
      <w:r>
        <w:rPr>
          <w:rFonts w:hint="default" w:ascii="Times New Roman" w:hAnsi="Times New Roman" w:eastAsia="黑体"/>
          <w:b w:val="0"/>
          <w:bCs/>
          <w:color w:val="000000"/>
          <w:sz w:val="32"/>
          <w:szCs w:val="32"/>
        </w:rPr>
        <w:t>附表3</w:t>
      </w:r>
    </w:p>
    <w:p>
      <w:pPr>
        <w:spacing w:line="720" w:lineRule="exact"/>
        <w:ind w:firstLine="0" w:firstLineChars="0"/>
        <w:jc w:val="center"/>
        <w:rPr>
          <w:rFonts w:hint="eastAsia" w:ascii="方正小标宋简体" w:hAnsi="方正小标宋简体" w:eastAsia="方正小标宋简体" w:cs="方正小标宋简体"/>
          <w:b w:val="0"/>
          <w:bCs/>
          <w:color w:val="000000"/>
          <w:sz w:val="40"/>
          <w:szCs w:val="40"/>
        </w:rPr>
      </w:pPr>
      <w:r>
        <w:rPr>
          <w:rFonts w:hint="eastAsia" w:ascii="方正小标宋简体" w:hAnsi="方正小标宋简体" w:eastAsia="方正小标宋简体" w:cs="方正小标宋简体"/>
          <w:b w:val="0"/>
          <w:bCs/>
          <w:color w:val="000000"/>
          <w:sz w:val="40"/>
          <w:szCs w:val="40"/>
        </w:rPr>
        <w:t>区、乡镇</w:t>
      </w:r>
      <w:r>
        <w:rPr>
          <w:rFonts w:hint="eastAsia" w:ascii="方正小标宋简体" w:hAnsi="方正小标宋简体" w:eastAsia="方正小标宋简体" w:cs="方正小标宋简体"/>
          <w:b w:val="0"/>
          <w:bCs/>
          <w:color w:val="000000"/>
          <w:sz w:val="40"/>
          <w:szCs w:val="40"/>
        </w:rPr>
        <w:t>（</w:t>
      </w:r>
      <w:r>
        <w:rPr>
          <w:rFonts w:hint="eastAsia" w:ascii="方正小标宋简体" w:hAnsi="方正小标宋简体" w:eastAsia="方正小标宋简体" w:cs="方正小标宋简体"/>
          <w:b w:val="0"/>
          <w:bCs/>
          <w:color w:val="000000"/>
          <w:sz w:val="40"/>
          <w:szCs w:val="40"/>
        </w:rPr>
        <w:t>街道）及相关部门主要职责一览表</w:t>
      </w:r>
    </w:p>
    <w:p>
      <w:pPr>
        <w:spacing w:line="660" w:lineRule="exact"/>
        <w:ind w:firstLine="0" w:firstLineChars="0"/>
        <w:jc w:val="center"/>
        <w:rPr>
          <w:rFonts w:hint="default" w:ascii="Times New Roman" w:hAnsi="Times New Roman" w:eastAsia="楷体_GB2312"/>
          <w:b w:val="0"/>
          <w:bCs/>
          <w:color w:val="000000"/>
          <w:sz w:val="36"/>
          <w:szCs w:val="36"/>
        </w:rPr>
      </w:pPr>
      <w:r>
        <w:rPr>
          <w:rFonts w:hint="default" w:ascii="Times New Roman" w:hAnsi="Times New Roman" w:eastAsia="楷体_GB2312"/>
          <w:b w:val="0"/>
          <w:bCs/>
          <w:color w:val="000000"/>
          <w:sz w:val="36"/>
          <w:szCs w:val="36"/>
        </w:rPr>
        <w:t>（2026年度）</w:t>
      </w:r>
    </w:p>
    <w:p>
      <w:pPr>
        <w:spacing w:line="200" w:lineRule="exact"/>
        <w:ind w:firstLine="0" w:firstLineChars="0"/>
        <w:jc w:val="center"/>
        <w:rPr>
          <w:rFonts w:hint="default" w:ascii="Times New Roman" w:hAnsi="Times New Roman" w:eastAsia="楷体_GB2312"/>
          <w:b w:val="0"/>
          <w:bCs/>
          <w:color w:val="000000"/>
          <w:sz w:val="36"/>
          <w:szCs w:val="36"/>
        </w:rPr>
      </w:pPr>
    </w:p>
    <w:tbl>
      <w:tblPr>
        <w:tblStyle w:val="4"/>
        <w:tblW w:w="9023" w:type="dxa"/>
        <w:jc w:val="center"/>
        <w:tblLayout w:type="fixed"/>
        <w:tblCellMar>
          <w:top w:w="0" w:type="dxa"/>
          <w:left w:w="108" w:type="dxa"/>
          <w:bottom w:w="0" w:type="dxa"/>
          <w:right w:w="108" w:type="dxa"/>
        </w:tblCellMar>
      </w:tblPr>
      <w:tblGrid>
        <w:gridCol w:w="1874"/>
        <w:gridCol w:w="7149"/>
      </w:tblGrid>
      <w:tr>
        <w:tblPrEx>
          <w:tblCellMar>
            <w:top w:w="0" w:type="dxa"/>
            <w:left w:w="108" w:type="dxa"/>
            <w:bottom w:w="0" w:type="dxa"/>
            <w:right w:w="108" w:type="dxa"/>
          </w:tblCellMar>
        </w:tblPrEx>
        <w:trPr>
          <w:trHeight w:val="385" w:hRule="atLeast"/>
          <w:jc w:val="center"/>
        </w:trPr>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utoSpaceDN/>
              <w:spacing w:line="340" w:lineRule="exact"/>
              <w:jc w:val="center"/>
              <w:rPr>
                <w:rFonts w:ascii="仿宋_GB2312" w:hAnsi="宋体" w:cs="宋体"/>
                <w:b/>
                <w:kern w:val="0"/>
                <w:sz w:val="28"/>
                <w:szCs w:val="28"/>
              </w:rPr>
            </w:pPr>
            <w:r>
              <w:rPr>
                <w:rFonts w:hint="eastAsia" w:ascii="仿宋_GB2312" w:hAnsi="宋体" w:cs="宋体"/>
                <w:b/>
                <w:kern w:val="0"/>
                <w:sz w:val="28"/>
                <w:szCs w:val="28"/>
              </w:rPr>
              <w:t>部门</w:t>
            </w:r>
          </w:p>
        </w:tc>
        <w:tc>
          <w:tcPr>
            <w:tcW w:w="7149" w:type="dxa"/>
            <w:tcBorders>
              <w:top w:val="single" w:color="000000" w:sz="4" w:space="0"/>
              <w:left w:val="nil"/>
              <w:bottom w:val="single" w:color="000000" w:sz="4" w:space="0"/>
              <w:right w:val="single" w:color="000000" w:sz="4" w:space="0"/>
            </w:tcBorders>
            <w:shd w:val="clear" w:color="auto" w:fill="FFFFFF"/>
            <w:vAlign w:val="center"/>
          </w:tcPr>
          <w:p>
            <w:pPr>
              <w:widowControl/>
              <w:autoSpaceDN/>
              <w:spacing w:line="340" w:lineRule="exact"/>
              <w:ind w:firstLine="420"/>
              <w:jc w:val="center"/>
              <w:rPr>
                <w:rFonts w:ascii="仿宋_GB2312" w:hAnsi="宋体" w:cs="宋体"/>
                <w:b/>
                <w:kern w:val="0"/>
                <w:sz w:val="28"/>
                <w:szCs w:val="28"/>
              </w:rPr>
            </w:pPr>
            <w:r>
              <w:rPr>
                <w:rFonts w:hint="eastAsia" w:ascii="仿宋_GB2312" w:hAnsi="宋体" w:cs="宋体"/>
                <w:b/>
                <w:kern w:val="0"/>
                <w:sz w:val="28"/>
                <w:szCs w:val="28"/>
              </w:rPr>
              <w:t>主  要  职  责</w:t>
            </w:r>
          </w:p>
        </w:tc>
      </w:tr>
      <w:tr>
        <w:tblPrEx>
          <w:tblCellMar>
            <w:top w:w="0" w:type="dxa"/>
            <w:left w:w="108" w:type="dxa"/>
            <w:bottom w:w="0" w:type="dxa"/>
            <w:right w:w="108" w:type="dxa"/>
          </w:tblCellMar>
        </w:tblPrEx>
        <w:trPr>
          <w:trHeight w:val="2476" w:hRule="atLeast"/>
          <w:jc w:val="center"/>
        </w:trPr>
        <w:tc>
          <w:tcPr>
            <w:tcW w:w="1874" w:type="dxa"/>
            <w:tcBorders>
              <w:top w:val="single" w:color="000000" w:sz="4" w:space="0"/>
              <w:left w:val="single" w:color="000000" w:sz="4" w:space="0"/>
              <w:bottom w:val="single" w:color="000000" w:sz="4" w:space="0"/>
              <w:right w:val="single" w:color="000000" w:sz="4" w:space="0"/>
            </w:tcBorders>
            <w:vAlign w:val="center"/>
          </w:tcPr>
          <w:p>
            <w:pPr>
              <w:widowControl/>
              <w:autoSpaceDN/>
              <w:spacing w:line="340" w:lineRule="exact"/>
              <w:ind w:hanging="3"/>
              <w:jc w:val="center"/>
              <w:rPr>
                <w:rFonts w:ascii="仿宋_GB2312" w:hAnsi="宋体" w:cs="宋体"/>
                <w:kern w:val="0"/>
                <w:sz w:val="28"/>
                <w:szCs w:val="28"/>
              </w:rPr>
            </w:pPr>
            <w:r>
              <w:rPr>
                <w:rFonts w:hint="eastAsia" w:ascii="仿宋_GB2312" w:hAnsi="宋体" w:cs="宋体"/>
                <w:kern w:val="0"/>
                <w:sz w:val="28"/>
                <w:szCs w:val="28"/>
              </w:rPr>
              <w:t>区人民政府</w:t>
            </w:r>
          </w:p>
        </w:tc>
        <w:tc>
          <w:tcPr>
            <w:tcW w:w="7149" w:type="dxa"/>
            <w:tcBorders>
              <w:top w:val="single" w:color="000000" w:sz="4" w:space="0"/>
              <w:left w:val="nil"/>
              <w:bottom w:val="single" w:color="000000" w:sz="4" w:space="0"/>
              <w:right w:val="single" w:color="000000" w:sz="4" w:space="0"/>
            </w:tcBorders>
            <w:vAlign w:val="center"/>
          </w:tcPr>
          <w:p>
            <w:pPr>
              <w:widowControl/>
              <w:autoSpaceDN/>
              <w:spacing w:line="340" w:lineRule="exact"/>
              <w:ind w:firstLine="548" w:firstLineChars="200"/>
              <w:rPr>
                <w:rFonts w:ascii="仿宋_GB2312" w:hAnsi="宋体" w:cs="宋体"/>
                <w:kern w:val="0"/>
                <w:sz w:val="28"/>
                <w:szCs w:val="28"/>
              </w:rPr>
            </w:pPr>
            <w:r>
              <w:rPr>
                <w:rFonts w:hint="eastAsia" w:ascii="仿宋_GB2312" w:hAnsi="宋体" w:cs="宋体"/>
                <w:kern w:val="0"/>
                <w:sz w:val="28"/>
                <w:szCs w:val="28"/>
              </w:rPr>
              <w:t>发布年度地质灾害防治方案、突发性地质灾害应急预案；将本行政区域内地质灾害防治经费纳入财政预算；开展地质灾害防治知识的宣传教育工作；及时将出现地质灾害前兆、可能造成人员伤亡或者重大财产损失的区域和地段划定为地质灾害危险区，并予以公告；在发生地质灾害或者出现地质灾害险情时，启动并组织实施相应的突发性抢险救灾应急预案，采取有效措施进行抢险救灾工作；及时将灾情报告上级人民政府；根据灾情安排受灾地区的重建工作；对在地质灾害防治工作中做出突出贡献的单位和个人给予奖励。</w:t>
            </w:r>
          </w:p>
        </w:tc>
      </w:tr>
      <w:tr>
        <w:tblPrEx>
          <w:tblCellMar>
            <w:top w:w="0" w:type="dxa"/>
            <w:left w:w="108" w:type="dxa"/>
            <w:bottom w:w="0" w:type="dxa"/>
            <w:right w:w="108" w:type="dxa"/>
          </w:tblCellMar>
        </w:tblPrEx>
        <w:trPr>
          <w:trHeight w:val="2682" w:hRule="atLeast"/>
          <w:jc w:val="center"/>
        </w:trPr>
        <w:tc>
          <w:tcPr>
            <w:tcW w:w="1874" w:type="dxa"/>
            <w:tcBorders>
              <w:top w:val="single" w:color="000000" w:sz="4" w:space="0"/>
              <w:left w:val="single" w:color="000000" w:sz="4" w:space="0"/>
              <w:bottom w:val="single" w:color="000000" w:sz="4" w:space="0"/>
              <w:right w:val="single" w:color="000000" w:sz="4" w:space="0"/>
            </w:tcBorders>
            <w:vAlign w:val="center"/>
          </w:tcPr>
          <w:p>
            <w:pPr>
              <w:widowControl/>
              <w:autoSpaceDN/>
              <w:spacing w:line="340" w:lineRule="exact"/>
              <w:ind w:hanging="3"/>
              <w:jc w:val="center"/>
              <w:rPr>
                <w:rFonts w:ascii="仿宋_GB2312" w:hAnsi="宋体" w:cs="宋体"/>
                <w:kern w:val="0"/>
                <w:sz w:val="28"/>
                <w:szCs w:val="28"/>
              </w:rPr>
            </w:pPr>
            <w:r>
              <w:rPr>
                <w:rFonts w:hint="eastAsia" w:ascii="仿宋_GB2312" w:hAnsi="宋体" w:cs="宋体"/>
                <w:kern w:val="0"/>
                <w:sz w:val="28"/>
                <w:szCs w:val="28"/>
              </w:rPr>
              <w:t>乡</w:t>
            </w:r>
          </w:p>
          <w:p>
            <w:pPr>
              <w:widowControl/>
              <w:autoSpaceDN/>
              <w:spacing w:line="340" w:lineRule="exact"/>
              <w:ind w:hanging="3"/>
              <w:jc w:val="center"/>
              <w:rPr>
                <w:rFonts w:ascii="仿宋_GB2312" w:hAnsi="宋体" w:cs="宋体"/>
                <w:kern w:val="0"/>
                <w:sz w:val="28"/>
                <w:szCs w:val="28"/>
              </w:rPr>
            </w:pPr>
            <w:r>
              <w:rPr>
                <w:rFonts w:hint="eastAsia" w:ascii="仿宋_GB2312" w:hAnsi="宋体" w:cs="宋体"/>
                <w:kern w:val="0"/>
                <w:sz w:val="28"/>
                <w:szCs w:val="28"/>
              </w:rPr>
              <w:t>镇</w:t>
            </w:r>
            <w:r>
              <w:rPr>
                <w:rFonts w:hint="eastAsia" w:ascii="仿宋_GB2312" w:hAnsi="宋体" w:cs="宋体"/>
                <w:kern w:val="0"/>
                <w:sz w:val="28"/>
                <w:szCs w:val="28"/>
              </w:rPr>
              <w:t>（</w:t>
            </w:r>
            <w:r>
              <w:rPr>
                <w:rFonts w:hint="eastAsia" w:ascii="仿宋_GB2312" w:hAnsi="宋体" w:cs="宋体"/>
                <w:kern w:val="0"/>
                <w:sz w:val="28"/>
                <w:szCs w:val="28"/>
              </w:rPr>
              <w:t>街道）</w:t>
            </w:r>
          </w:p>
        </w:tc>
        <w:tc>
          <w:tcPr>
            <w:tcW w:w="7149" w:type="dxa"/>
            <w:tcBorders>
              <w:top w:val="single" w:color="000000" w:sz="4" w:space="0"/>
              <w:left w:val="nil"/>
              <w:bottom w:val="single" w:color="000000" w:sz="4" w:space="0"/>
              <w:right w:val="single" w:color="000000" w:sz="4" w:space="0"/>
            </w:tcBorders>
            <w:vAlign w:val="center"/>
          </w:tcPr>
          <w:p>
            <w:pPr>
              <w:widowControl/>
              <w:autoSpaceDN/>
              <w:spacing w:line="340" w:lineRule="exact"/>
              <w:ind w:firstLine="548" w:firstLineChars="200"/>
              <w:rPr>
                <w:rFonts w:ascii="仿宋_GB2312" w:hAnsi="宋体" w:cs="宋体"/>
                <w:kern w:val="0"/>
                <w:sz w:val="28"/>
                <w:szCs w:val="28"/>
              </w:rPr>
            </w:pPr>
            <w:r>
              <w:rPr>
                <w:rFonts w:hint="eastAsia" w:ascii="仿宋_GB2312" w:hAnsi="宋体" w:cs="宋体"/>
                <w:kern w:val="0"/>
                <w:sz w:val="28"/>
                <w:szCs w:val="28"/>
              </w:rPr>
              <w:t>在区人民政府统一领导下，积极开展各自辖区内地质灾害的防治工作；开展地质灾害防治知识宣传教育工作；落实地质灾害危险区的警示标志设置；采取措施，管理和保障区级灾害点监测网和乡镇</w:t>
            </w:r>
            <w:r>
              <w:rPr>
                <w:rFonts w:hint="eastAsia" w:ascii="仿宋_GB2312" w:hAnsi="宋体" w:cs="宋体"/>
                <w:kern w:val="0"/>
                <w:sz w:val="28"/>
                <w:szCs w:val="28"/>
              </w:rPr>
              <w:t>（</w:t>
            </w:r>
            <w:r>
              <w:rPr>
                <w:rFonts w:hint="eastAsia" w:ascii="仿宋_GB2312" w:hAnsi="宋体" w:cs="宋体"/>
                <w:kern w:val="0"/>
                <w:sz w:val="28"/>
                <w:szCs w:val="28"/>
              </w:rPr>
              <w:t>街道）级监测网、村级监测网的正常运作；落实工程治理或者搬迁避让措施；接到地质灾害险情报告时，及时组织人员转移到安全地带，情况紧急时，可以强行组织避灾疏散；不得擅自向社会发布地质灾害预报，不得隐瞒、谎报地质灾害灾情；地质灾害发生后，启动实施相应的突发性地质灾害应急预案，并及时报告区人民政府和区自然资源局；采取有效措施进行地质灾害抢险救灾工作；安排灾区重建和治理工作。</w:t>
            </w:r>
          </w:p>
        </w:tc>
      </w:tr>
      <w:tr>
        <w:tblPrEx>
          <w:tblCellMar>
            <w:top w:w="0" w:type="dxa"/>
            <w:left w:w="108" w:type="dxa"/>
            <w:bottom w:w="0" w:type="dxa"/>
            <w:right w:w="108" w:type="dxa"/>
          </w:tblCellMar>
        </w:tblPrEx>
        <w:trPr>
          <w:trHeight w:val="1685" w:hRule="atLeast"/>
          <w:jc w:val="center"/>
        </w:trPr>
        <w:tc>
          <w:tcPr>
            <w:tcW w:w="1874" w:type="dxa"/>
            <w:tcBorders>
              <w:top w:val="single" w:color="000000" w:sz="4" w:space="0"/>
              <w:left w:val="single" w:color="000000" w:sz="4" w:space="0"/>
              <w:bottom w:val="single" w:color="000000" w:sz="4" w:space="0"/>
              <w:right w:val="single" w:color="000000" w:sz="4" w:space="0"/>
            </w:tcBorders>
            <w:vAlign w:val="center"/>
          </w:tcPr>
          <w:p>
            <w:pPr>
              <w:widowControl/>
              <w:autoSpaceDN/>
              <w:spacing w:line="340" w:lineRule="exact"/>
              <w:ind w:hanging="3"/>
              <w:jc w:val="center"/>
              <w:rPr>
                <w:rFonts w:ascii="仿宋_GB2312" w:hAnsi="宋体" w:cs="宋体"/>
                <w:kern w:val="0"/>
                <w:sz w:val="28"/>
                <w:szCs w:val="28"/>
              </w:rPr>
            </w:pPr>
            <w:r>
              <w:rPr>
                <w:rFonts w:hint="eastAsia" w:ascii="仿宋_GB2312" w:hAnsi="宋体" w:cs="宋体"/>
                <w:color w:val="000000"/>
                <w:spacing w:val="0"/>
                <w:kern w:val="0"/>
                <w:sz w:val="28"/>
                <w:szCs w:val="28"/>
                <w:lang w:eastAsia="zh-CN"/>
              </w:rPr>
              <w:t>区</w:t>
            </w:r>
            <w:r>
              <w:rPr>
                <w:rFonts w:hint="eastAsia" w:ascii="仿宋_GB2312" w:hAnsi="宋体" w:cs="宋体"/>
                <w:kern w:val="0"/>
                <w:sz w:val="28"/>
                <w:szCs w:val="28"/>
              </w:rPr>
              <w:t>自然资源局</w:t>
            </w:r>
          </w:p>
        </w:tc>
        <w:tc>
          <w:tcPr>
            <w:tcW w:w="7149" w:type="dxa"/>
            <w:tcBorders>
              <w:top w:val="single" w:color="000000" w:sz="4" w:space="0"/>
              <w:left w:val="nil"/>
              <w:bottom w:val="single" w:color="000000" w:sz="4" w:space="0"/>
              <w:right w:val="single" w:color="000000" w:sz="4" w:space="0"/>
            </w:tcBorders>
            <w:vAlign w:val="center"/>
          </w:tcPr>
          <w:p>
            <w:pPr>
              <w:widowControl/>
              <w:autoSpaceDN/>
              <w:spacing w:line="340" w:lineRule="exact"/>
              <w:ind w:firstLine="548" w:firstLineChars="200"/>
              <w:rPr>
                <w:rFonts w:ascii="仿宋_GB2312" w:hAnsi="宋体" w:cs="宋体"/>
                <w:kern w:val="0"/>
                <w:sz w:val="28"/>
                <w:szCs w:val="28"/>
              </w:rPr>
            </w:pPr>
            <w:r>
              <w:rPr>
                <w:rFonts w:hint="eastAsia" w:ascii="仿宋_GB2312" w:hAnsi="宋体" w:cs="宋体"/>
                <w:kern w:val="0"/>
                <w:sz w:val="28"/>
                <w:szCs w:val="28"/>
              </w:rPr>
              <w:t>负责地质灾害防治的组织、协调、指导、监督工作；加强地质灾害防治宣传、协助同级政府建立以区为单位的区、乡镇</w:t>
            </w:r>
            <w:r>
              <w:rPr>
                <w:rFonts w:hint="eastAsia" w:ascii="仿宋_GB2312" w:hAnsi="宋体" w:cs="宋体"/>
                <w:kern w:val="0"/>
                <w:sz w:val="28"/>
                <w:szCs w:val="28"/>
              </w:rPr>
              <w:t>（</w:t>
            </w:r>
            <w:r>
              <w:rPr>
                <w:rFonts w:hint="eastAsia" w:ascii="仿宋_GB2312" w:hAnsi="宋体" w:cs="宋体"/>
                <w:kern w:val="0"/>
                <w:sz w:val="28"/>
                <w:szCs w:val="28"/>
              </w:rPr>
              <w:t xml:space="preserve">街道）、村民小组四级群测群防网络；与防汛、气象等有关部门保持密切联系，发布地质灾害预警信息；落实地质灾害防治值班制度；配合做好地质灾害应急救援相关工作，承担地质灾害应急救援的技术支撑工作。 </w:t>
            </w:r>
          </w:p>
        </w:tc>
      </w:tr>
      <w:tr>
        <w:tblPrEx>
          <w:tblCellMar>
            <w:top w:w="0" w:type="dxa"/>
            <w:left w:w="108" w:type="dxa"/>
            <w:bottom w:w="0" w:type="dxa"/>
            <w:right w:w="108" w:type="dxa"/>
          </w:tblCellMar>
        </w:tblPrEx>
        <w:trPr>
          <w:trHeight w:val="1412" w:hRule="atLeast"/>
          <w:jc w:val="center"/>
        </w:trPr>
        <w:tc>
          <w:tcPr>
            <w:tcW w:w="1874" w:type="dxa"/>
            <w:tcBorders>
              <w:top w:val="single" w:color="000000" w:sz="4" w:space="0"/>
              <w:left w:val="single" w:color="000000" w:sz="4" w:space="0"/>
              <w:bottom w:val="single" w:color="000000" w:sz="4" w:space="0"/>
              <w:right w:val="single" w:color="000000" w:sz="4" w:space="0"/>
            </w:tcBorders>
            <w:vAlign w:val="center"/>
          </w:tcPr>
          <w:p>
            <w:pPr>
              <w:widowControl/>
              <w:autoSpaceDN/>
              <w:spacing w:line="340" w:lineRule="exact"/>
              <w:ind w:hanging="3"/>
              <w:jc w:val="center"/>
              <w:rPr>
                <w:rFonts w:ascii="仿宋_GB2312" w:hAnsi="宋体" w:cs="宋体"/>
                <w:kern w:val="0"/>
                <w:sz w:val="28"/>
                <w:szCs w:val="28"/>
              </w:rPr>
            </w:pPr>
            <w:r>
              <w:rPr>
                <w:rFonts w:hint="eastAsia" w:ascii="仿宋_GB2312" w:hAnsi="宋体" w:cs="宋体"/>
                <w:color w:val="000000"/>
                <w:spacing w:val="0"/>
                <w:kern w:val="0"/>
                <w:sz w:val="28"/>
                <w:szCs w:val="28"/>
                <w:lang w:eastAsia="zh-CN"/>
              </w:rPr>
              <w:t>区</w:t>
            </w:r>
            <w:r>
              <w:rPr>
                <w:rFonts w:hint="eastAsia" w:ascii="仿宋_GB2312" w:hAnsi="宋体" w:cs="宋体"/>
                <w:kern w:val="0"/>
                <w:sz w:val="28"/>
                <w:szCs w:val="28"/>
              </w:rPr>
              <w:t>应急局</w:t>
            </w:r>
          </w:p>
        </w:tc>
        <w:tc>
          <w:tcPr>
            <w:tcW w:w="7149" w:type="dxa"/>
            <w:tcBorders>
              <w:top w:val="single" w:color="000000" w:sz="4" w:space="0"/>
              <w:left w:val="nil"/>
              <w:bottom w:val="single" w:color="000000" w:sz="4" w:space="0"/>
              <w:right w:val="single" w:color="000000" w:sz="4" w:space="0"/>
            </w:tcBorders>
            <w:vAlign w:val="center"/>
          </w:tcPr>
          <w:p>
            <w:pPr>
              <w:widowControl/>
              <w:autoSpaceDN/>
              <w:spacing w:line="340" w:lineRule="exact"/>
              <w:ind w:firstLine="548" w:firstLineChars="200"/>
              <w:rPr>
                <w:rFonts w:ascii="仿宋_GB2312" w:hAnsi="宋体" w:cs="宋体"/>
                <w:kern w:val="0"/>
                <w:sz w:val="28"/>
                <w:szCs w:val="28"/>
              </w:rPr>
            </w:pPr>
            <w:r>
              <w:rPr>
                <w:rFonts w:hint="eastAsia" w:ascii="仿宋_GB2312" w:hAnsi="宋体" w:cs="宋体"/>
                <w:kern w:val="0"/>
                <w:sz w:val="28"/>
                <w:szCs w:val="28"/>
              </w:rPr>
              <w:t>负责地质灾害应急救援、会同有关方面组织协调紧急转移人员安置及生活救助等工作。负责非煤矿山企业和尾矿库（坝）的汛期安全监管，防止非煤矿山企业生产安全事故和尾矿库（坝）溃塌引发次生地质灾害。</w:t>
            </w:r>
          </w:p>
        </w:tc>
      </w:tr>
      <w:tr>
        <w:tblPrEx>
          <w:tblCellMar>
            <w:top w:w="0" w:type="dxa"/>
            <w:left w:w="108" w:type="dxa"/>
            <w:bottom w:w="0" w:type="dxa"/>
            <w:right w:w="108" w:type="dxa"/>
          </w:tblCellMar>
        </w:tblPrEx>
        <w:trPr>
          <w:trHeight w:val="1316" w:hRule="atLeast"/>
          <w:jc w:val="center"/>
        </w:trPr>
        <w:tc>
          <w:tcPr>
            <w:tcW w:w="1874" w:type="dxa"/>
            <w:tcBorders>
              <w:top w:val="single" w:color="000000" w:sz="4" w:space="0"/>
              <w:left w:val="single" w:color="000000" w:sz="4" w:space="0"/>
              <w:bottom w:val="single" w:color="000000" w:sz="4" w:space="0"/>
              <w:right w:val="single" w:color="000000" w:sz="4" w:space="0"/>
            </w:tcBorders>
            <w:vAlign w:val="center"/>
          </w:tcPr>
          <w:p>
            <w:pPr>
              <w:widowControl/>
              <w:autoSpaceDN/>
              <w:spacing w:line="340" w:lineRule="exact"/>
              <w:ind w:hanging="3"/>
              <w:jc w:val="center"/>
              <w:rPr>
                <w:rFonts w:ascii="仿宋_GB2312" w:hAnsi="宋体" w:cs="宋体"/>
                <w:kern w:val="0"/>
                <w:sz w:val="28"/>
                <w:szCs w:val="28"/>
              </w:rPr>
            </w:pPr>
            <w:r>
              <w:rPr>
                <w:rFonts w:hint="eastAsia" w:ascii="仿宋_GB2312" w:hAnsi="宋体" w:cs="宋体"/>
                <w:color w:val="000000"/>
                <w:spacing w:val="0"/>
                <w:kern w:val="0"/>
                <w:sz w:val="28"/>
                <w:szCs w:val="28"/>
                <w:lang w:eastAsia="zh-CN"/>
              </w:rPr>
              <w:t>区</w:t>
            </w:r>
            <w:r>
              <w:rPr>
                <w:rFonts w:hint="eastAsia" w:ascii="仿宋_GB2312" w:hAnsi="宋体" w:cs="宋体"/>
                <w:kern w:val="0"/>
                <w:sz w:val="28"/>
                <w:szCs w:val="28"/>
              </w:rPr>
              <w:t>气象局</w:t>
            </w:r>
          </w:p>
        </w:tc>
        <w:tc>
          <w:tcPr>
            <w:tcW w:w="7149" w:type="dxa"/>
            <w:tcBorders>
              <w:top w:val="single" w:color="000000" w:sz="4" w:space="0"/>
              <w:left w:val="nil"/>
              <w:bottom w:val="single" w:color="000000" w:sz="4" w:space="0"/>
              <w:right w:val="single" w:color="000000" w:sz="4" w:space="0"/>
            </w:tcBorders>
            <w:vAlign w:val="center"/>
          </w:tcPr>
          <w:p>
            <w:pPr>
              <w:widowControl/>
              <w:autoSpaceDN/>
              <w:spacing w:line="340" w:lineRule="exact"/>
              <w:ind w:firstLine="548" w:firstLineChars="200"/>
              <w:rPr>
                <w:rFonts w:ascii="仿宋_GB2312" w:hAnsi="宋体" w:cs="宋体"/>
                <w:kern w:val="0"/>
                <w:sz w:val="28"/>
                <w:szCs w:val="28"/>
              </w:rPr>
            </w:pPr>
            <w:r>
              <w:rPr>
                <w:rFonts w:hint="eastAsia" w:ascii="仿宋_GB2312" w:hAnsi="宋体" w:cs="宋体"/>
                <w:kern w:val="0"/>
                <w:sz w:val="28"/>
                <w:szCs w:val="28"/>
              </w:rPr>
              <w:t>负责及时通报各乡镇气象监测资料和降雨时空分布等信息，分析、预报重点地区未来12小时降雨量和天气预报状况。气象部门在预测达到各种地灾灾害发生的临界雨量信息时，及时与本级自然资源部门会商，将地质灾害气象预警预报通过电视台和手机短信平台等系统，共同发布地质灾害气象预警预报。</w:t>
            </w:r>
          </w:p>
        </w:tc>
      </w:tr>
      <w:tr>
        <w:tblPrEx>
          <w:tblCellMar>
            <w:top w:w="0" w:type="dxa"/>
            <w:left w:w="108" w:type="dxa"/>
            <w:bottom w:w="0" w:type="dxa"/>
            <w:right w:w="108" w:type="dxa"/>
          </w:tblCellMar>
        </w:tblPrEx>
        <w:trPr>
          <w:trHeight w:val="1316" w:hRule="atLeast"/>
          <w:jc w:val="center"/>
        </w:trPr>
        <w:tc>
          <w:tcPr>
            <w:tcW w:w="1874" w:type="dxa"/>
            <w:tcBorders>
              <w:top w:val="single" w:color="000000" w:sz="4" w:space="0"/>
              <w:left w:val="single" w:color="000000" w:sz="4" w:space="0"/>
              <w:bottom w:val="single" w:color="000000" w:sz="4" w:space="0"/>
              <w:right w:val="single" w:color="000000" w:sz="4" w:space="0"/>
            </w:tcBorders>
            <w:vAlign w:val="center"/>
          </w:tcPr>
          <w:p>
            <w:pPr>
              <w:widowControl/>
              <w:autoSpaceDN/>
              <w:spacing w:line="340" w:lineRule="exact"/>
              <w:ind w:hanging="3"/>
              <w:jc w:val="center"/>
              <w:rPr>
                <w:rFonts w:ascii="仿宋_GB2312" w:hAnsi="宋体" w:cs="宋体"/>
                <w:kern w:val="0"/>
                <w:sz w:val="28"/>
                <w:szCs w:val="28"/>
              </w:rPr>
            </w:pPr>
            <w:r>
              <w:rPr>
                <w:rFonts w:hint="eastAsia" w:ascii="仿宋_GB2312" w:hAnsi="宋体" w:cs="宋体"/>
                <w:color w:val="000000"/>
                <w:spacing w:val="0"/>
                <w:kern w:val="0"/>
                <w:sz w:val="28"/>
                <w:szCs w:val="28"/>
                <w:lang w:eastAsia="zh-CN"/>
              </w:rPr>
              <w:t>区</w:t>
            </w:r>
            <w:r>
              <w:rPr>
                <w:rFonts w:hint="eastAsia" w:ascii="仿宋_GB2312" w:hAnsi="宋体" w:cs="宋体"/>
                <w:kern w:val="0"/>
                <w:sz w:val="28"/>
                <w:szCs w:val="28"/>
              </w:rPr>
              <w:t>住建局</w:t>
            </w:r>
          </w:p>
        </w:tc>
        <w:tc>
          <w:tcPr>
            <w:tcW w:w="7149" w:type="dxa"/>
            <w:tcBorders>
              <w:top w:val="single" w:color="000000" w:sz="4" w:space="0"/>
              <w:left w:val="nil"/>
              <w:bottom w:val="single" w:color="000000" w:sz="4" w:space="0"/>
              <w:right w:val="single" w:color="000000" w:sz="4" w:space="0"/>
            </w:tcBorders>
            <w:vAlign w:val="center"/>
          </w:tcPr>
          <w:p>
            <w:pPr>
              <w:widowControl/>
              <w:autoSpaceDN/>
              <w:spacing w:line="340" w:lineRule="exact"/>
              <w:ind w:firstLine="548" w:firstLineChars="200"/>
              <w:rPr>
                <w:rFonts w:ascii="仿宋_GB2312" w:hAnsi="宋体" w:cs="宋体"/>
                <w:kern w:val="0"/>
                <w:sz w:val="28"/>
                <w:szCs w:val="28"/>
              </w:rPr>
            </w:pPr>
            <w:r>
              <w:rPr>
                <w:rFonts w:hint="eastAsia" w:ascii="仿宋_GB2312" w:hAnsi="宋体" w:cs="宋体"/>
                <w:kern w:val="0"/>
                <w:sz w:val="28"/>
                <w:szCs w:val="28"/>
              </w:rPr>
              <w:t>负责</w:t>
            </w:r>
            <w:r>
              <w:rPr>
                <w:rFonts w:hint="eastAsia" w:ascii="仿宋_GB2312" w:hAnsi="宋体" w:cs="宋体"/>
                <w:color w:val="auto"/>
                <w:kern w:val="0"/>
                <w:sz w:val="28"/>
                <w:szCs w:val="28"/>
                <w:lang w:eastAsia="zh-CN"/>
              </w:rPr>
              <w:t>已办理施工许可证的在建</w:t>
            </w:r>
            <w:r>
              <w:rPr>
                <w:rFonts w:hint="eastAsia" w:ascii="仿宋_GB2312" w:hAnsi="宋体" w:cs="宋体"/>
                <w:color w:val="auto"/>
                <w:kern w:val="0"/>
                <w:sz w:val="28"/>
                <w:szCs w:val="28"/>
              </w:rPr>
              <w:t>房屋建筑</w:t>
            </w:r>
            <w:r>
              <w:rPr>
                <w:rFonts w:hint="eastAsia" w:ascii="仿宋_GB2312" w:hAnsi="宋体" w:cs="宋体"/>
                <w:kern w:val="0"/>
                <w:sz w:val="28"/>
                <w:szCs w:val="28"/>
              </w:rPr>
              <w:t>和市政基础设施工程的地质灾害隐患排查和防治工作。对可能引发地质灾害的工程建设项目，监督责任单位严格落实“三同时”（同时设计、同时施工、同时验收）制度，未按规定实行“三同时”制度的，主体工程不得投入生产或者使用。</w:t>
            </w:r>
          </w:p>
        </w:tc>
      </w:tr>
      <w:tr>
        <w:tblPrEx>
          <w:tblCellMar>
            <w:top w:w="0" w:type="dxa"/>
            <w:left w:w="108" w:type="dxa"/>
            <w:bottom w:w="0" w:type="dxa"/>
            <w:right w:w="108" w:type="dxa"/>
          </w:tblCellMar>
        </w:tblPrEx>
        <w:trPr>
          <w:trHeight w:val="1269" w:hRule="atLeast"/>
          <w:jc w:val="center"/>
        </w:trPr>
        <w:tc>
          <w:tcPr>
            <w:tcW w:w="1874" w:type="dxa"/>
            <w:tcBorders>
              <w:top w:val="single" w:color="000000" w:sz="4" w:space="0"/>
              <w:left w:val="single" w:color="000000" w:sz="4" w:space="0"/>
              <w:bottom w:val="single" w:color="000000" w:sz="4" w:space="0"/>
              <w:right w:val="single" w:color="000000" w:sz="4" w:space="0"/>
            </w:tcBorders>
            <w:vAlign w:val="center"/>
          </w:tcPr>
          <w:p>
            <w:pPr>
              <w:widowControl/>
              <w:autoSpaceDN/>
              <w:spacing w:line="340" w:lineRule="exact"/>
              <w:ind w:hanging="3"/>
              <w:jc w:val="center"/>
              <w:rPr>
                <w:rFonts w:ascii="仿宋_GB2312" w:hAnsi="宋体" w:cs="宋体"/>
                <w:kern w:val="0"/>
                <w:sz w:val="28"/>
                <w:szCs w:val="28"/>
              </w:rPr>
            </w:pPr>
            <w:r>
              <w:rPr>
                <w:rFonts w:hint="eastAsia" w:ascii="仿宋_GB2312" w:hAnsi="宋体" w:cs="宋体"/>
                <w:color w:val="000000"/>
                <w:spacing w:val="0"/>
                <w:kern w:val="0"/>
                <w:sz w:val="28"/>
                <w:szCs w:val="28"/>
                <w:lang w:eastAsia="zh-CN"/>
              </w:rPr>
              <w:t>区</w:t>
            </w:r>
            <w:r>
              <w:rPr>
                <w:rFonts w:hint="eastAsia" w:ascii="仿宋_GB2312" w:hAnsi="宋体" w:cs="宋体"/>
                <w:kern w:val="0"/>
                <w:sz w:val="28"/>
                <w:szCs w:val="28"/>
              </w:rPr>
              <w:t>水利局</w:t>
            </w:r>
          </w:p>
        </w:tc>
        <w:tc>
          <w:tcPr>
            <w:tcW w:w="7149" w:type="dxa"/>
            <w:tcBorders>
              <w:top w:val="single" w:color="000000" w:sz="4" w:space="0"/>
              <w:left w:val="nil"/>
              <w:bottom w:val="single" w:color="000000" w:sz="4" w:space="0"/>
              <w:right w:val="single" w:color="000000" w:sz="4" w:space="0"/>
            </w:tcBorders>
            <w:vAlign w:val="center"/>
          </w:tcPr>
          <w:p>
            <w:pPr>
              <w:widowControl/>
              <w:autoSpaceDN/>
              <w:spacing w:line="340" w:lineRule="exact"/>
              <w:ind w:firstLine="548" w:firstLineChars="200"/>
              <w:rPr>
                <w:rFonts w:ascii="仿宋_GB2312" w:hAnsi="宋体" w:cs="宋体"/>
                <w:kern w:val="0"/>
                <w:sz w:val="28"/>
                <w:szCs w:val="28"/>
              </w:rPr>
            </w:pPr>
            <w:r>
              <w:rPr>
                <w:rFonts w:hint="eastAsia" w:ascii="仿宋_GB2312" w:hAnsi="宋体" w:cs="宋体"/>
                <w:kern w:val="0"/>
                <w:sz w:val="28"/>
                <w:szCs w:val="28"/>
              </w:rPr>
              <w:t>负责坝头、库区、堤防的地质灾害防治工作，组织做好相关区域的地质灾害隐患排查、巡查，督促水电站运营单位、库区移民安置区及堤防所在的乡镇政府做好相关区域的地质灾害治理工作。</w:t>
            </w:r>
          </w:p>
        </w:tc>
      </w:tr>
      <w:tr>
        <w:tblPrEx>
          <w:tblCellMar>
            <w:top w:w="0" w:type="dxa"/>
            <w:left w:w="108" w:type="dxa"/>
            <w:bottom w:w="0" w:type="dxa"/>
            <w:right w:w="108" w:type="dxa"/>
          </w:tblCellMar>
        </w:tblPrEx>
        <w:trPr>
          <w:trHeight w:val="1123" w:hRule="atLeast"/>
          <w:jc w:val="center"/>
        </w:trPr>
        <w:tc>
          <w:tcPr>
            <w:tcW w:w="1874" w:type="dxa"/>
            <w:tcBorders>
              <w:top w:val="single" w:color="000000" w:sz="4" w:space="0"/>
              <w:left w:val="single" w:color="000000" w:sz="4" w:space="0"/>
              <w:bottom w:val="single" w:color="000000" w:sz="4" w:space="0"/>
              <w:right w:val="single" w:color="000000" w:sz="4" w:space="0"/>
            </w:tcBorders>
            <w:vAlign w:val="center"/>
          </w:tcPr>
          <w:p>
            <w:pPr>
              <w:widowControl/>
              <w:autoSpaceDN/>
              <w:spacing w:line="340" w:lineRule="exact"/>
              <w:ind w:hanging="3"/>
              <w:jc w:val="center"/>
              <w:rPr>
                <w:rFonts w:hint="eastAsia" w:ascii="宋体" w:hAnsi="宋体" w:eastAsia="仿宋_GB2312" w:cs="宋体"/>
                <w:kern w:val="0"/>
                <w:sz w:val="28"/>
                <w:szCs w:val="28"/>
                <w:lang w:eastAsia="zh-CN"/>
              </w:rPr>
            </w:pPr>
            <w:r>
              <w:rPr>
                <w:rFonts w:hint="eastAsia" w:ascii="仿宋_GB2312" w:hAnsi="宋体" w:cs="宋体"/>
                <w:color w:val="000000"/>
                <w:spacing w:val="0"/>
                <w:kern w:val="0"/>
                <w:sz w:val="28"/>
                <w:szCs w:val="28"/>
                <w:lang w:eastAsia="zh-CN"/>
              </w:rPr>
              <w:t>区</w:t>
            </w:r>
            <w:r>
              <w:rPr>
                <w:rFonts w:hint="eastAsia" w:ascii="仿宋_GB2312" w:hAnsi="宋体" w:cs="宋体"/>
                <w:kern w:val="0"/>
                <w:sz w:val="28"/>
                <w:szCs w:val="28"/>
              </w:rPr>
              <w:t>交通</w:t>
            </w:r>
            <w:r>
              <w:rPr>
                <w:rFonts w:hint="eastAsia" w:ascii="仿宋_GB2312" w:hAnsi="宋体" w:cs="宋体"/>
                <w:kern w:val="0"/>
                <w:sz w:val="28"/>
                <w:szCs w:val="28"/>
                <w:lang w:eastAsia="zh-CN"/>
              </w:rPr>
              <w:t>运输局</w:t>
            </w:r>
          </w:p>
        </w:tc>
        <w:tc>
          <w:tcPr>
            <w:tcW w:w="7149" w:type="dxa"/>
            <w:tcBorders>
              <w:top w:val="single" w:color="000000" w:sz="4" w:space="0"/>
              <w:left w:val="nil"/>
              <w:bottom w:val="single" w:color="000000" w:sz="4" w:space="0"/>
              <w:right w:val="single" w:color="000000" w:sz="4" w:space="0"/>
            </w:tcBorders>
            <w:vAlign w:val="center"/>
          </w:tcPr>
          <w:p>
            <w:pPr>
              <w:widowControl/>
              <w:autoSpaceDN/>
              <w:spacing w:line="340" w:lineRule="exact"/>
              <w:ind w:firstLine="548" w:firstLineChars="200"/>
              <w:rPr>
                <w:rFonts w:ascii="仿宋_GB2312" w:hAnsi="宋体" w:cs="宋体"/>
                <w:kern w:val="0"/>
                <w:sz w:val="28"/>
                <w:szCs w:val="28"/>
              </w:rPr>
            </w:pPr>
            <w:r>
              <w:rPr>
                <w:rFonts w:hint="eastAsia" w:ascii="仿宋_GB2312" w:hAnsi="宋体" w:cs="宋体"/>
                <w:kern w:val="0"/>
                <w:sz w:val="28"/>
                <w:szCs w:val="28"/>
              </w:rPr>
              <w:t>负责公路沿线及周边地质灾害隐患排查和防治工作。在危险路段设立醒目标志，警示过往车辆和行人，保障交通干线和抢险救灾重要线路畅通。</w:t>
            </w:r>
          </w:p>
        </w:tc>
      </w:tr>
      <w:tr>
        <w:tblPrEx>
          <w:tblCellMar>
            <w:top w:w="0" w:type="dxa"/>
            <w:left w:w="108" w:type="dxa"/>
            <w:bottom w:w="0" w:type="dxa"/>
            <w:right w:w="108" w:type="dxa"/>
          </w:tblCellMar>
        </w:tblPrEx>
        <w:trPr>
          <w:trHeight w:val="1071" w:hRule="atLeast"/>
          <w:jc w:val="center"/>
        </w:trPr>
        <w:tc>
          <w:tcPr>
            <w:tcW w:w="1874" w:type="dxa"/>
            <w:tcBorders>
              <w:top w:val="single" w:color="000000" w:sz="4" w:space="0"/>
              <w:left w:val="single" w:color="000000" w:sz="4" w:space="0"/>
              <w:bottom w:val="single" w:color="000000" w:sz="4" w:space="0"/>
              <w:right w:val="single" w:color="000000" w:sz="4" w:space="0"/>
            </w:tcBorders>
            <w:vAlign w:val="center"/>
          </w:tcPr>
          <w:p>
            <w:pPr>
              <w:widowControl/>
              <w:autoSpaceDN/>
              <w:spacing w:line="340" w:lineRule="exact"/>
              <w:ind w:hanging="3"/>
              <w:jc w:val="center"/>
              <w:rPr>
                <w:rFonts w:ascii="仿宋_GB2312" w:hAnsi="宋体" w:cs="宋体"/>
                <w:kern w:val="0"/>
                <w:sz w:val="28"/>
                <w:szCs w:val="28"/>
              </w:rPr>
            </w:pPr>
            <w:r>
              <w:rPr>
                <w:rFonts w:hint="eastAsia" w:ascii="仿宋_GB2312" w:hAnsi="宋体" w:cs="宋体"/>
                <w:color w:val="000000"/>
                <w:spacing w:val="0"/>
                <w:kern w:val="0"/>
                <w:sz w:val="28"/>
                <w:szCs w:val="28"/>
                <w:lang w:eastAsia="zh-CN"/>
              </w:rPr>
              <w:t>区</w:t>
            </w:r>
            <w:r>
              <w:rPr>
                <w:rFonts w:hint="eastAsia" w:ascii="仿宋_GB2312" w:hAnsi="宋体" w:cs="宋体"/>
                <w:kern w:val="0"/>
                <w:sz w:val="28"/>
                <w:szCs w:val="28"/>
              </w:rPr>
              <w:t>教育局</w:t>
            </w:r>
          </w:p>
        </w:tc>
        <w:tc>
          <w:tcPr>
            <w:tcW w:w="7149" w:type="dxa"/>
            <w:tcBorders>
              <w:top w:val="single" w:color="000000" w:sz="4" w:space="0"/>
              <w:left w:val="nil"/>
              <w:bottom w:val="single" w:color="000000" w:sz="4" w:space="0"/>
              <w:right w:val="single" w:color="000000" w:sz="4" w:space="0"/>
            </w:tcBorders>
            <w:vAlign w:val="center"/>
          </w:tcPr>
          <w:p>
            <w:pPr>
              <w:widowControl/>
              <w:autoSpaceDN/>
              <w:spacing w:line="340" w:lineRule="exact"/>
              <w:ind w:firstLine="548" w:firstLineChars="200"/>
              <w:rPr>
                <w:rFonts w:ascii="仿宋_GB2312" w:hAnsi="宋体" w:cs="宋体"/>
                <w:kern w:val="0"/>
                <w:sz w:val="28"/>
                <w:szCs w:val="28"/>
              </w:rPr>
            </w:pPr>
            <w:r>
              <w:rPr>
                <w:rFonts w:hint="eastAsia" w:ascii="仿宋_GB2312" w:hAnsi="宋体" w:cs="宋体"/>
                <w:color w:val="auto"/>
                <w:kern w:val="0"/>
                <w:sz w:val="28"/>
                <w:szCs w:val="28"/>
              </w:rPr>
              <w:t>切实履行</w:t>
            </w:r>
            <w:r>
              <w:rPr>
                <w:rFonts w:hint="eastAsia" w:ascii="仿宋_GB2312" w:hAnsi="宋体" w:cs="宋体"/>
                <w:color w:val="auto"/>
                <w:kern w:val="0"/>
                <w:sz w:val="28"/>
                <w:szCs w:val="28"/>
                <w:lang w:eastAsia="zh-CN"/>
              </w:rPr>
              <w:t>教育系统</w:t>
            </w:r>
            <w:r>
              <w:rPr>
                <w:rFonts w:hint="eastAsia" w:ascii="仿宋_GB2312" w:hAnsi="宋体" w:cs="宋体"/>
                <w:color w:val="auto"/>
                <w:kern w:val="0"/>
                <w:sz w:val="28"/>
                <w:szCs w:val="28"/>
              </w:rPr>
              <w:t>地质灾害防治责任，对处于地质灾害危险区内的学校加强动态监测与安全防范，一旦发生险情，</w:t>
            </w:r>
            <w:r>
              <w:rPr>
                <w:rFonts w:hint="eastAsia" w:ascii="仿宋_GB2312" w:hAnsi="宋体" w:cs="宋体"/>
                <w:color w:val="auto"/>
                <w:kern w:val="0"/>
                <w:sz w:val="28"/>
                <w:szCs w:val="28"/>
                <w:lang w:eastAsia="zh-CN"/>
              </w:rPr>
              <w:t>及时</w:t>
            </w:r>
            <w:r>
              <w:rPr>
                <w:rFonts w:hint="eastAsia" w:ascii="仿宋_GB2312" w:hAnsi="宋体" w:cs="宋体"/>
                <w:color w:val="auto"/>
                <w:kern w:val="0"/>
                <w:sz w:val="28"/>
                <w:szCs w:val="28"/>
              </w:rPr>
              <w:t>组织在校师生员工安全有序转移避险，</w:t>
            </w:r>
            <w:r>
              <w:rPr>
                <w:rFonts w:hint="eastAsia" w:ascii="仿宋_GB2312" w:hAnsi="宋体" w:cs="宋体"/>
                <w:color w:val="auto"/>
                <w:kern w:val="0"/>
                <w:sz w:val="28"/>
                <w:szCs w:val="28"/>
                <w:lang w:eastAsia="zh-CN"/>
              </w:rPr>
              <w:t>同时要</w:t>
            </w:r>
            <w:r>
              <w:rPr>
                <w:rFonts w:hint="eastAsia" w:ascii="仿宋_GB2312" w:hAnsi="宋体" w:cs="宋体"/>
                <w:color w:val="auto"/>
                <w:kern w:val="0"/>
                <w:sz w:val="28"/>
                <w:szCs w:val="28"/>
              </w:rPr>
              <w:t>结合防灾减灾日等重要节点，常态化开展学生防灾减灾知识宣传教育和应急演练活动，增强师生风险防范意识和自救互救能力。</w:t>
            </w:r>
          </w:p>
        </w:tc>
      </w:tr>
      <w:tr>
        <w:tblPrEx>
          <w:tblCellMar>
            <w:top w:w="0" w:type="dxa"/>
            <w:left w:w="108" w:type="dxa"/>
            <w:bottom w:w="0" w:type="dxa"/>
            <w:right w:w="108" w:type="dxa"/>
          </w:tblCellMar>
        </w:tblPrEx>
        <w:trPr>
          <w:trHeight w:val="837" w:hRule="atLeast"/>
          <w:jc w:val="center"/>
        </w:trPr>
        <w:tc>
          <w:tcPr>
            <w:tcW w:w="1874" w:type="dxa"/>
            <w:tcBorders>
              <w:top w:val="single" w:color="000000" w:sz="4" w:space="0"/>
              <w:left w:val="single" w:color="000000" w:sz="4" w:space="0"/>
              <w:bottom w:val="single" w:color="000000" w:sz="4" w:space="0"/>
              <w:right w:val="single" w:color="000000" w:sz="4" w:space="0"/>
            </w:tcBorders>
            <w:vAlign w:val="center"/>
          </w:tcPr>
          <w:p>
            <w:pPr>
              <w:widowControl/>
              <w:autoSpaceDN/>
              <w:spacing w:line="340" w:lineRule="exact"/>
              <w:ind w:hanging="3"/>
              <w:jc w:val="center"/>
              <w:rPr>
                <w:rFonts w:ascii="仿宋_GB2312" w:hAnsi="宋体" w:cs="宋体"/>
                <w:kern w:val="0"/>
                <w:sz w:val="28"/>
                <w:szCs w:val="28"/>
              </w:rPr>
            </w:pPr>
            <w:r>
              <w:rPr>
                <w:rFonts w:hint="eastAsia" w:ascii="仿宋_GB2312" w:hAnsi="宋体" w:cs="宋体"/>
                <w:color w:val="000000"/>
                <w:spacing w:val="0"/>
                <w:kern w:val="0"/>
                <w:sz w:val="28"/>
                <w:szCs w:val="28"/>
                <w:lang w:eastAsia="zh-CN"/>
              </w:rPr>
              <w:t>区</w:t>
            </w:r>
            <w:r>
              <w:rPr>
                <w:rFonts w:hint="eastAsia" w:ascii="仿宋_GB2312" w:hAnsi="宋体" w:cs="宋体"/>
                <w:kern w:val="0"/>
                <w:sz w:val="28"/>
                <w:szCs w:val="28"/>
              </w:rPr>
              <w:t>文</w:t>
            </w:r>
            <w:r>
              <w:rPr>
                <w:rFonts w:hint="eastAsia" w:ascii="仿宋_GB2312" w:hAnsi="宋体" w:cs="宋体"/>
                <w:kern w:val="0"/>
                <w:sz w:val="28"/>
                <w:szCs w:val="28"/>
                <w:lang w:eastAsia="zh-CN"/>
              </w:rPr>
              <w:t>体旅游</w:t>
            </w:r>
            <w:r>
              <w:rPr>
                <w:rFonts w:hint="eastAsia" w:ascii="仿宋_GB2312" w:hAnsi="宋体" w:cs="宋体"/>
                <w:kern w:val="0"/>
                <w:sz w:val="28"/>
                <w:szCs w:val="28"/>
              </w:rPr>
              <w:t>局</w:t>
            </w:r>
          </w:p>
        </w:tc>
        <w:tc>
          <w:tcPr>
            <w:tcW w:w="7149" w:type="dxa"/>
            <w:tcBorders>
              <w:top w:val="single" w:color="000000" w:sz="4" w:space="0"/>
              <w:left w:val="nil"/>
              <w:bottom w:val="single" w:color="000000" w:sz="4" w:space="0"/>
              <w:right w:val="single" w:color="000000" w:sz="4" w:space="0"/>
            </w:tcBorders>
            <w:vAlign w:val="center"/>
          </w:tcPr>
          <w:p>
            <w:pPr>
              <w:widowControl/>
              <w:autoSpaceDN/>
              <w:spacing w:line="340" w:lineRule="exact"/>
              <w:ind w:firstLine="548" w:firstLineChars="200"/>
              <w:rPr>
                <w:rFonts w:ascii="仿宋_GB2312" w:hAnsi="宋体" w:cs="宋体"/>
                <w:kern w:val="0"/>
                <w:sz w:val="28"/>
                <w:szCs w:val="28"/>
              </w:rPr>
            </w:pPr>
            <w:r>
              <w:rPr>
                <w:rFonts w:hint="eastAsia" w:ascii="仿宋_GB2312" w:hAnsi="宋体" w:cs="宋体"/>
                <w:kern w:val="0"/>
                <w:sz w:val="28"/>
                <w:szCs w:val="28"/>
                <w:lang w:eastAsia="zh-CN"/>
              </w:rPr>
              <w:t>负责督</w:t>
            </w:r>
            <w:r>
              <w:rPr>
                <w:rFonts w:hint="default" w:ascii="Times New Roman" w:hAnsi="Times New Roman" w:cs="Times New Roman"/>
                <w:kern w:val="0"/>
                <w:sz w:val="28"/>
                <w:szCs w:val="28"/>
                <w:lang w:eastAsia="zh-CN"/>
              </w:rPr>
              <w:t>促</w:t>
            </w:r>
            <w:r>
              <w:rPr>
                <w:rFonts w:hint="default" w:ascii="Times New Roman" w:hAnsi="Times New Roman" w:cs="Times New Roman"/>
                <w:kern w:val="0"/>
                <w:sz w:val="28"/>
                <w:szCs w:val="28"/>
                <w:lang w:val="en-US" w:eastAsia="zh-CN"/>
              </w:rPr>
              <w:t>A级</w:t>
            </w:r>
            <w:r>
              <w:rPr>
                <w:rFonts w:hint="eastAsia" w:ascii="仿宋_GB2312" w:hAnsi="宋体" w:cs="宋体"/>
                <w:kern w:val="0"/>
                <w:sz w:val="28"/>
                <w:szCs w:val="28"/>
                <w:lang w:val="en-US" w:eastAsia="zh-CN"/>
              </w:rPr>
              <w:t>旅游景区加强</w:t>
            </w:r>
            <w:r>
              <w:rPr>
                <w:rFonts w:hint="eastAsia" w:ascii="仿宋_GB2312" w:hAnsi="宋体" w:cs="宋体"/>
                <w:kern w:val="0"/>
                <w:sz w:val="28"/>
                <w:szCs w:val="28"/>
              </w:rPr>
              <w:t>地质灾害巡排查及工程治理；强降雨过程负责关闭旅游景点和做好安全防护工作。</w:t>
            </w:r>
          </w:p>
        </w:tc>
      </w:tr>
      <w:tr>
        <w:tblPrEx>
          <w:tblCellMar>
            <w:top w:w="0" w:type="dxa"/>
            <w:left w:w="108" w:type="dxa"/>
            <w:bottom w:w="0" w:type="dxa"/>
            <w:right w:w="108" w:type="dxa"/>
          </w:tblCellMar>
        </w:tblPrEx>
        <w:trPr>
          <w:trHeight w:val="1120" w:hRule="atLeast"/>
          <w:jc w:val="center"/>
        </w:trPr>
        <w:tc>
          <w:tcPr>
            <w:tcW w:w="1874" w:type="dxa"/>
            <w:tcBorders>
              <w:top w:val="single" w:color="000000" w:sz="4" w:space="0"/>
              <w:left w:val="single" w:color="000000" w:sz="4" w:space="0"/>
              <w:bottom w:val="single" w:color="000000" w:sz="4" w:space="0"/>
              <w:right w:val="single" w:color="000000" w:sz="4" w:space="0"/>
            </w:tcBorders>
            <w:vAlign w:val="center"/>
          </w:tcPr>
          <w:p>
            <w:pPr>
              <w:widowControl/>
              <w:autoSpaceDN/>
              <w:spacing w:line="340" w:lineRule="exact"/>
              <w:ind w:hanging="3"/>
              <w:jc w:val="center"/>
              <w:rPr>
                <w:rFonts w:ascii="仿宋_GB2312" w:hAnsi="宋体" w:cs="宋体"/>
                <w:kern w:val="0"/>
                <w:sz w:val="28"/>
                <w:szCs w:val="28"/>
              </w:rPr>
            </w:pPr>
            <w:r>
              <w:rPr>
                <w:rFonts w:hint="eastAsia" w:ascii="仿宋_GB2312" w:hAnsi="宋体" w:cs="宋体"/>
                <w:color w:val="000000"/>
                <w:spacing w:val="0"/>
                <w:kern w:val="0"/>
                <w:sz w:val="28"/>
                <w:szCs w:val="28"/>
                <w:lang w:eastAsia="zh-CN"/>
              </w:rPr>
              <w:t>区</w:t>
            </w:r>
            <w:r>
              <w:rPr>
                <w:rFonts w:hint="eastAsia" w:ascii="仿宋_GB2312" w:hAnsi="宋体" w:cs="宋体"/>
                <w:kern w:val="0"/>
                <w:sz w:val="28"/>
                <w:szCs w:val="28"/>
              </w:rPr>
              <w:t>农业农村局</w:t>
            </w:r>
          </w:p>
        </w:tc>
        <w:tc>
          <w:tcPr>
            <w:tcW w:w="7149" w:type="dxa"/>
            <w:tcBorders>
              <w:top w:val="single" w:color="000000" w:sz="4" w:space="0"/>
              <w:left w:val="nil"/>
              <w:bottom w:val="single" w:color="000000" w:sz="4" w:space="0"/>
              <w:right w:val="single" w:color="000000" w:sz="4" w:space="0"/>
            </w:tcBorders>
            <w:vAlign w:val="center"/>
          </w:tcPr>
          <w:p>
            <w:pPr>
              <w:widowControl/>
              <w:autoSpaceDN/>
              <w:spacing w:line="340" w:lineRule="exact"/>
              <w:ind w:firstLine="548" w:firstLineChars="200"/>
              <w:rPr>
                <w:rFonts w:ascii="仿宋_GB2312" w:hAnsi="宋体" w:cs="宋体"/>
                <w:kern w:val="0"/>
                <w:sz w:val="28"/>
                <w:szCs w:val="28"/>
              </w:rPr>
            </w:pPr>
            <w:r>
              <w:rPr>
                <w:rFonts w:hint="eastAsia" w:ascii="仿宋_GB2312" w:hAnsi="宋体" w:cs="宋体"/>
                <w:kern w:val="0"/>
                <w:sz w:val="28"/>
                <w:szCs w:val="28"/>
              </w:rPr>
              <w:t>做好农业开发规划，确保生态环境及地质环境不被破坏。制定本部门的地质灾害预防措施，报本级人民政府及自然资源局备案。</w:t>
            </w:r>
          </w:p>
        </w:tc>
      </w:tr>
      <w:tr>
        <w:tblPrEx>
          <w:tblCellMar>
            <w:top w:w="0" w:type="dxa"/>
            <w:left w:w="108" w:type="dxa"/>
            <w:bottom w:w="0" w:type="dxa"/>
            <w:right w:w="108" w:type="dxa"/>
          </w:tblCellMar>
        </w:tblPrEx>
        <w:trPr>
          <w:trHeight w:val="788" w:hRule="atLeast"/>
          <w:jc w:val="center"/>
        </w:trPr>
        <w:tc>
          <w:tcPr>
            <w:tcW w:w="1874" w:type="dxa"/>
            <w:tcBorders>
              <w:top w:val="single" w:color="000000" w:sz="4" w:space="0"/>
              <w:left w:val="single" w:color="000000" w:sz="4" w:space="0"/>
              <w:bottom w:val="single" w:color="000000" w:sz="4" w:space="0"/>
              <w:right w:val="single" w:color="000000" w:sz="4" w:space="0"/>
            </w:tcBorders>
            <w:vAlign w:val="center"/>
          </w:tcPr>
          <w:p>
            <w:pPr>
              <w:widowControl/>
              <w:autoSpaceDN/>
              <w:spacing w:line="340" w:lineRule="exact"/>
              <w:ind w:hanging="3"/>
              <w:jc w:val="center"/>
              <w:rPr>
                <w:rFonts w:hint="eastAsia" w:ascii="仿宋_GB2312" w:hAnsi="宋体" w:eastAsia="仿宋_GB2312" w:cs="宋体"/>
                <w:kern w:val="0"/>
                <w:sz w:val="28"/>
                <w:szCs w:val="28"/>
                <w:lang w:eastAsia="zh-CN"/>
              </w:rPr>
            </w:pPr>
            <w:r>
              <w:rPr>
                <w:rFonts w:hint="eastAsia" w:ascii="仿宋_GB2312" w:hAnsi="宋体" w:cs="宋体"/>
                <w:color w:val="000000"/>
                <w:spacing w:val="0"/>
                <w:kern w:val="0"/>
                <w:sz w:val="28"/>
                <w:szCs w:val="28"/>
                <w:lang w:eastAsia="zh-CN"/>
              </w:rPr>
              <w:t>区</w:t>
            </w:r>
            <w:r>
              <w:rPr>
                <w:rFonts w:hint="eastAsia" w:ascii="仿宋_GB2312" w:hAnsi="宋体" w:cs="宋体"/>
                <w:color w:val="auto"/>
                <w:kern w:val="0"/>
                <w:sz w:val="28"/>
                <w:szCs w:val="28"/>
                <w:lang w:eastAsia="zh-CN"/>
              </w:rPr>
              <w:t>融媒体中心</w:t>
            </w:r>
          </w:p>
        </w:tc>
        <w:tc>
          <w:tcPr>
            <w:tcW w:w="7149" w:type="dxa"/>
            <w:tcBorders>
              <w:top w:val="single" w:color="000000" w:sz="4" w:space="0"/>
              <w:left w:val="nil"/>
              <w:bottom w:val="single" w:color="000000" w:sz="4" w:space="0"/>
              <w:right w:val="single" w:color="000000" w:sz="4" w:space="0"/>
            </w:tcBorders>
            <w:vAlign w:val="center"/>
          </w:tcPr>
          <w:p>
            <w:pPr>
              <w:widowControl/>
              <w:autoSpaceDN/>
              <w:spacing w:line="340" w:lineRule="exact"/>
              <w:ind w:firstLine="548" w:firstLineChars="200"/>
              <w:rPr>
                <w:rFonts w:ascii="仿宋_GB2312" w:hAnsi="宋体" w:cs="宋体"/>
                <w:kern w:val="0"/>
                <w:sz w:val="28"/>
                <w:szCs w:val="28"/>
              </w:rPr>
            </w:pPr>
            <w:r>
              <w:rPr>
                <w:rFonts w:hint="eastAsia" w:ascii="仿宋_GB2312" w:hAnsi="宋体" w:cs="宋体"/>
                <w:kern w:val="0"/>
                <w:sz w:val="28"/>
                <w:szCs w:val="28"/>
              </w:rPr>
              <w:t>加强地质灾害防治知识的宣传，及时播报灾害性气象消息、地质灾害气象风险预警和县政府的防灾部署。</w:t>
            </w:r>
          </w:p>
        </w:tc>
      </w:tr>
      <w:tr>
        <w:tblPrEx>
          <w:tblCellMar>
            <w:top w:w="0" w:type="dxa"/>
            <w:left w:w="108" w:type="dxa"/>
            <w:bottom w:w="0" w:type="dxa"/>
            <w:right w:w="108" w:type="dxa"/>
          </w:tblCellMar>
        </w:tblPrEx>
        <w:trPr>
          <w:trHeight w:val="1113" w:hRule="atLeast"/>
          <w:jc w:val="center"/>
        </w:trPr>
        <w:tc>
          <w:tcPr>
            <w:tcW w:w="1874" w:type="dxa"/>
            <w:tcBorders>
              <w:top w:val="single" w:color="000000" w:sz="4" w:space="0"/>
              <w:left w:val="single" w:color="000000" w:sz="4" w:space="0"/>
              <w:bottom w:val="single" w:color="000000" w:sz="4" w:space="0"/>
              <w:right w:val="single" w:color="000000" w:sz="4" w:space="0"/>
            </w:tcBorders>
            <w:vAlign w:val="center"/>
          </w:tcPr>
          <w:p>
            <w:pPr>
              <w:widowControl/>
              <w:autoSpaceDN/>
              <w:spacing w:line="340" w:lineRule="exact"/>
              <w:ind w:hanging="3" w:firstLineChars="0"/>
              <w:jc w:val="center"/>
              <w:rPr>
                <w:rFonts w:hint="eastAsia" w:ascii="仿宋_GB2312" w:hAnsi="宋体" w:eastAsia="仿宋_GB2312" w:cs="宋体"/>
                <w:spacing w:val="-6"/>
                <w:kern w:val="0"/>
                <w:sz w:val="28"/>
                <w:szCs w:val="28"/>
                <w:lang w:val="en-US" w:eastAsia="zh-CN" w:bidi="ar-SA"/>
              </w:rPr>
            </w:pPr>
            <w:r>
              <w:rPr>
                <w:rFonts w:hint="eastAsia" w:ascii="仿宋_GB2312" w:hAnsi="宋体" w:cs="宋体"/>
                <w:kern w:val="0"/>
                <w:sz w:val="28"/>
                <w:szCs w:val="28"/>
              </w:rPr>
              <w:t>其它部门</w:t>
            </w:r>
          </w:p>
        </w:tc>
        <w:tc>
          <w:tcPr>
            <w:tcW w:w="7149" w:type="dxa"/>
            <w:tcBorders>
              <w:top w:val="single" w:color="000000" w:sz="4" w:space="0"/>
              <w:left w:val="nil"/>
              <w:bottom w:val="single" w:color="000000" w:sz="4" w:space="0"/>
              <w:right w:val="single" w:color="000000" w:sz="4" w:space="0"/>
            </w:tcBorders>
            <w:vAlign w:val="center"/>
          </w:tcPr>
          <w:p>
            <w:pPr>
              <w:widowControl/>
              <w:autoSpaceDN/>
              <w:spacing w:line="340" w:lineRule="exact"/>
              <w:ind w:firstLine="548" w:firstLineChars="200"/>
              <w:rPr>
                <w:rFonts w:hint="eastAsia" w:ascii="仿宋_GB2312" w:hAnsi="宋体" w:eastAsia="仿宋_GB2312" w:cs="宋体"/>
                <w:spacing w:val="-6"/>
                <w:kern w:val="0"/>
                <w:sz w:val="28"/>
                <w:szCs w:val="28"/>
                <w:lang w:val="en-US" w:eastAsia="zh-CN" w:bidi="ar-SA"/>
              </w:rPr>
            </w:pPr>
            <w:r>
              <w:rPr>
                <w:rFonts w:hint="eastAsia" w:ascii="仿宋_GB2312" w:hAnsi="宋体" w:cs="宋体"/>
                <w:kern w:val="0"/>
                <w:sz w:val="28"/>
                <w:szCs w:val="28"/>
              </w:rPr>
              <w:t>按本年度沙县区地质灾害防治工作职责，各有关单位应按要求做好各自职权范围内的地质灾害防治工作和应急抢险救灾工作。</w:t>
            </w:r>
          </w:p>
        </w:tc>
      </w:tr>
    </w:tbl>
    <w:p>
      <w:pPr>
        <w:spacing w:line="560" w:lineRule="exact"/>
        <w:ind w:firstLine="560"/>
      </w:pPr>
    </w:p>
    <w:p/>
    <w:sectPr>
      <w:footerReference r:id="rId5" w:type="default"/>
      <w:footerReference r:id="rId6" w:type="even"/>
      <w:pgSz w:w="11906" w:h="16838"/>
      <w:pgMar w:top="1531" w:right="1531" w:bottom="1474" w:left="1531" w:header="851" w:footer="1134" w:gutter="0"/>
      <w:pgBorders>
        <w:top w:val="none" w:sz="0" w:space="0"/>
        <w:left w:val="none" w:sz="0" w:space="0"/>
        <w:bottom w:val="none" w:sz="0" w:space="0"/>
        <w:right w:val="none" w:sz="0" w:space="0"/>
      </w:pgBorders>
      <w:pgNumType w:fmt="decimal" w:start="25"/>
      <w:cols w:space="0" w:num="1"/>
      <w:rtlGutter w:val="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EFF" w:usb1="4000785B" w:usb2="00000001" w:usb3="00000000" w:csb0="400001BF" w:csb1="DFF70000"/>
  </w:font>
  <w:font w:name="黑体">
    <w:altName w:val="方正黑体_GBK"/>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7020304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spacing w:line="471" w:lineRule="auto"/>
      <w:ind w:right="308" w:rightChars="100"/>
      <w:jc w:val="right"/>
      <w:rPr>
        <w:rFonts w:ascii="楷体_GB2312" w:eastAsia="楷体_GB2312"/>
        <w:sz w:val="28"/>
      </w:rPr>
    </w:pPr>
    <w:r>
      <w:rPr>
        <w:sz w:val="2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wordWrap w:val="0"/>
                  <w:spacing w:line="471" w:lineRule="auto"/>
                  <w:ind w:right="308" w:rightChars="100"/>
                  <w:jc w:val="right"/>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25</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471" w:lineRule="auto"/>
      <w:ind w:left="308" w:leftChars="100"/>
      <w:rPr>
        <w:rStyle w:val="6"/>
        <w:rFonts w:ascii="宋体" w:hAnsi="宋体" w:eastAsia="宋体"/>
        <w:sz w:val="28"/>
      </w:rPr>
    </w:pPr>
    <w:r>
      <w:rPr>
        <w:rStyle w:val="6"/>
        <w:rFonts w:hint="eastAsia" w:ascii="宋体" w:hAnsi="宋体" w:eastAsia="宋体"/>
        <w:sz w:val="28"/>
      </w:rPr>
      <w:t xml:space="preserve">— </w:t>
    </w:r>
    <w:r>
      <w:rPr>
        <w:rFonts w:hint="eastAsia" w:ascii="宋体" w:hAnsi="宋体" w:eastAsia="宋体"/>
        <w:sz w:val="28"/>
      </w:rPr>
      <w:fldChar w:fldCharType="begin"/>
    </w:r>
    <w:r>
      <w:rPr>
        <w:rStyle w:val="6"/>
        <w:rFonts w:hint="eastAsia" w:ascii="宋体" w:hAnsi="宋体" w:eastAsia="宋体"/>
        <w:sz w:val="28"/>
      </w:rPr>
      <w:instrText xml:space="preserve"> PAGE </w:instrText>
    </w:r>
    <w:r>
      <w:rPr>
        <w:rFonts w:hint="eastAsia" w:ascii="宋体" w:hAnsi="宋体" w:eastAsia="宋体"/>
        <w:sz w:val="28"/>
      </w:rPr>
      <w:fldChar w:fldCharType="separate"/>
    </w:r>
    <w:r>
      <w:rPr>
        <w:rStyle w:val="6"/>
        <w:rFonts w:ascii="宋体" w:hAnsi="宋体" w:eastAsia="宋体"/>
        <w:sz w:val="28"/>
      </w:rPr>
      <w:t>2</w:t>
    </w:r>
    <w:r>
      <w:rPr>
        <w:rFonts w:hint="eastAsia" w:ascii="宋体" w:hAnsi="宋体" w:eastAsia="宋体"/>
        <w:sz w:val="28"/>
      </w:rPr>
      <w:fldChar w:fldCharType="end"/>
    </w:r>
    <w:r>
      <w:rPr>
        <w:rStyle w:val="6"/>
        <w:rFonts w:hint="eastAsia" w:ascii="宋体" w:hAnsi="宋体" w:eastAsia="宋体"/>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01DBB"/>
    <w:rsid w:val="00010A74"/>
    <w:rsid w:val="00015993"/>
    <w:rsid w:val="00034A73"/>
    <w:rsid w:val="00087DD0"/>
    <w:rsid w:val="001030DA"/>
    <w:rsid w:val="00121259"/>
    <w:rsid w:val="00124A16"/>
    <w:rsid w:val="00184DA4"/>
    <w:rsid w:val="00201E9D"/>
    <w:rsid w:val="002054C1"/>
    <w:rsid w:val="002C32E9"/>
    <w:rsid w:val="002D2AE3"/>
    <w:rsid w:val="002E37A9"/>
    <w:rsid w:val="0030177D"/>
    <w:rsid w:val="00301DBB"/>
    <w:rsid w:val="003267C2"/>
    <w:rsid w:val="00346803"/>
    <w:rsid w:val="00346824"/>
    <w:rsid w:val="00352EF8"/>
    <w:rsid w:val="003634E5"/>
    <w:rsid w:val="003A2B33"/>
    <w:rsid w:val="00401706"/>
    <w:rsid w:val="0040723E"/>
    <w:rsid w:val="00430315"/>
    <w:rsid w:val="00455619"/>
    <w:rsid w:val="004B719F"/>
    <w:rsid w:val="00547105"/>
    <w:rsid w:val="00551AFB"/>
    <w:rsid w:val="005738F8"/>
    <w:rsid w:val="00593484"/>
    <w:rsid w:val="005979B3"/>
    <w:rsid w:val="00597A51"/>
    <w:rsid w:val="005E1A02"/>
    <w:rsid w:val="005F7CB9"/>
    <w:rsid w:val="006C115E"/>
    <w:rsid w:val="006D2F4E"/>
    <w:rsid w:val="00702D8C"/>
    <w:rsid w:val="007140E8"/>
    <w:rsid w:val="00723DC8"/>
    <w:rsid w:val="00727D17"/>
    <w:rsid w:val="00732B21"/>
    <w:rsid w:val="0074490E"/>
    <w:rsid w:val="0079126B"/>
    <w:rsid w:val="00793646"/>
    <w:rsid w:val="007C1DDD"/>
    <w:rsid w:val="007C30B7"/>
    <w:rsid w:val="00843774"/>
    <w:rsid w:val="00864830"/>
    <w:rsid w:val="00880747"/>
    <w:rsid w:val="00887F78"/>
    <w:rsid w:val="00911790"/>
    <w:rsid w:val="00953205"/>
    <w:rsid w:val="00977953"/>
    <w:rsid w:val="009F5777"/>
    <w:rsid w:val="00A21194"/>
    <w:rsid w:val="00A31E61"/>
    <w:rsid w:val="00A4510C"/>
    <w:rsid w:val="00A71718"/>
    <w:rsid w:val="00AA3752"/>
    <w:rsid w:val="00B153AE"/>
    <w:rsid w:val="00B4762A"/>
    <w:rsid w:val="00B76B3A"/>
    <w:rsid w:val="00BA74A6"/>
    <w:rsid w:val="00BB7F17"/>
    <w:rsid w:val="00BD5360"/>
    <w:rsid w:val="00C33D0D"/>
    <w:rsid w:val="00C867EB"/>
    <w:rsid w:val="00CA6F68"/>
    <w:rsid w:val="00CD31FF"/>
    <w:rsid w:val="00CF1F72"/>
    <w:rsid w:val="00D12735"/>
    <w:rsid w:val="00D41406"/>
    <w:rsid w:val="00D52C1E"/>
    <w:rsid w:val="00D72CCA"/>
    <w:rsid w:val="00DB4EBE"/>
    <w:rsid w:val="00DB79D3"/>
    <w:rsid w:val="00E00BF5"/>
    <w:rsid w:val="00E1730E"/>
    <w:rsid w:val="00E40C50"/>
    <w:rsid w:val="00E716F7"/>
    <w:rsid w:val="00EA016C"/>
    <w:rsid w:val="00EA09EB"/>
    <w:rsid w:val="00EA19D9"/>
    <w:rsid w:val="00EA238F"/>
    <w:rsid w:val="00EF179D"/>
    <w:rsid w:val="00F235C2"/>
    <w:rsid w:val="00F55B63"/>
    <w:rsid w:val="00F567A2"/>
    <w:rsid w:val="00F82C46"/>
    <w:rsid w:val="00F85310"/>
    <w:rsid w:val="00FC6461"/>
    <w:rsid w:val="00FF48A3"/>
    <w:rsid w:val="00FF6CEB"/>
    <w:rsid w:val="02CC6AF9"/>
    <w:rsid w:val="06F7755F"/>
    <w:rsid w:val="17CF9B22"/>
    <w:rsid w:val="197D4359"/>
    <w:rsid w:val="1C1D13BE"/>
    <w:rsid w:val="23D826E9"/>
    <w:rsid w:val="2B146082"/>
    <w:rsid w:val="2BEBEB20"/>
    <w:rsid w:val="2D6055AE"/>
    <w:rsid w:val="2F9036A2"/>
    <w:rsid w:val="3BFD970C"/>
    <w:rsid w:val="3F2D2E17"/>
    <w:rsid w:val="3FBB0CC9"/>
    <w:rsid w:val="3FDF52EB"/>
    <w:rsid w:val="4BA91A77"/>
    <w:rsid w:val="51277767"/>
    <w:rsid w:val="54BF5FBD"/>
    <w:rsid w:val="57FE1391"/>
    <w:rsid w:val="5B2B4896"/>
    <w:rsid w:val="5C936557"/>
    <w:rsid w:val="5DF6C1B8"/>
    <w:rsid w:val="61750921"/>
    <w:rsid w:val="621441C8"/>
    <w:rsid w:val="636F8ABB"/>
    <w:rsid w:val="66BE7EE5"/>
    <w:rsid w:val="671866E1"/>
    <w:rsid w:val="673F3799"/>
    <w:rsid w:val="6AEC6086"/>
    <w:rsid w:val="6C9F41F6"/>
    <w:rsid w:val="727E3F8C"/>
    <w:rsid w:val="72CBF79E"/>
    <w:rsid w:val="7AA17C39"/>
    <w:rsid w:val="7AE54C47"/>
    <w:rsid w:val="7AEAE097"/>
    <w:rsid w:val="7B7E48F7"/>
    <w:rsid w:val="7BB3231A"/>
    <w:rsid w:val="7CF82759"/>
    <w:rsid w:val="7D6D4A16"/>
    <w:rsid w:val="7F1BE9B0"/>
    <w:rsid w:val="7F6F279B"/>
    <w:rsid w:val="7FE81C41"/>
    <w:rsid w:val="7FEF4D6A"/>
    <w:rsid w:val="7FF38252"/>
    <w:rsid w:val="7FFD7685"/>
    <w:rsid w:val="B6DC0A33"/>
    <w:rsid w:val="BBFA8DF8"/>
    <w:rsid w:val="BF2AE4A5"/>
    <w:rsid w:val="C27FBE57"/>
    <w:rsid w:val="CD6F254B"/>
    <w:rsid w:val="DBB722B7"/>
    <w:rsid w:val="DC77873C"/>
    <w:rsid w:val="DFF14DCE"/>
    <w:rsid w:val="E6F2455A"/>
    <w:rsid w:val="EA758334"/>
    <w:rsid w:val="ED7F3DB4"/>
    <w:rsid w:val="EF3CB284"/>
    <w:rsid w:val="EFF303FC"/>
    <w:rsid w:val="F6FF0238"/>
    <w:rsid w:val="F7774C8B"/>
    <w:rsid w:val="F7FF8BCF"/>
    <w:rsid w:val="F7FF9BD6"/>
    <w:rsid w:val="FBDFACC2"/>
    <w:rsid w:val="FCF5D03B"/>
    <w:rsid w:val="FF57FCA3"/>
    <w:rsid w:val="FFB717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0"/>
    <w:pPr>
      <w:tabs>
        <w:tab w:val="center" w:pos="4153"/>
        <w:tab w:val="right" w:pos="8306"/>
      </w:tabs>
      <w:snapToGrid w:val="0"/>
      <w:spacing w:line="240" w:lineRule="auto"/>
      <w:jc w:val="left"/>
    </w:pPr>
    <w:rPr>
      <w:rFonts w:asciiTheme="minorHAnsi" w:hAnsiTheme="minorHAnsi" w:eastAsiaTheme="minorEastAsia" w:cstheme="minorBidi"/>
      <w:spacing w:val="0"/>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pacing w:val="0"/>
      <w:sz w:val="18"/>
      <w:szCs w:val="18"/>
    </w:rPr>
  </w:style>
  <w:style w:type="character" w:styleId="6">
    <w:name w:val="page number"/>
    <w:qFormat/>
    <w:uiPriority w:val="0"/>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414</Words>
  <Characters>2365</Characters>
  <Lines>19</Lines>
  <Paragraphs>5</Paragraphs>
  <TotalTime>31</TotalTime>
  <ScaleCrop>false</ScaleCrop>
  <LinksUpToDate>false</LinksUpToDate>
  <CharactersWithSpaces>2774</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2025-03-17T08:41:00Z</dcterms:created>
  <dc:creator>Administrator</dc:creator>
  <cp:lastModifiedBy>lyy</cp:lastModifiedBy>
  <cp:lastPrinted>2026-03-25T10:38:00Z</cp:lastPrinted>
  <dcterms:modified xsi:type="dcterms:W3CDTF">2026-04-01T15:29:44Z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eyJoZGlkIjoiODRlNDQ5NDJjZDEzNTA2ODBkNDQ2ZjY0OGZhMmM2NTEiLCJ1c2VySWQiOiI3NjkyOTEwMzAifQ==</vt:lpwstr>
  </property>
  <property fmtid="{D5CDD505-2E9C-101B-9397-08002B2CF9AE}" pid="3" name="KSOProductBuildVer">
    <vt:lpwstr>2052-11.8.2.11961</vt:lpwstr>
  </property>
  <property fmtid="{D5CDD505-2E9C-101B-9397-08002B2CF9AE}" pid="4" name="ICV">
    <vt:lpwstr>FD1895E72CF04698B9064B2C5D520A5A_12</vt:lpwstr>
  </property>
</Properties>
</file>