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蓝森（三明）新材料有限公司新型纤维增强环保设备及管材生产项目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蓝森（三明）新材料有限公司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蓝森（三明）新材料有限公司新型纤维增强环保设备及管材生产项目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拟建项目选址于福建省三明市沙县区凤岗创业东路476号，拟建设年产GFRP一体化污水设备200套、GFRP一体化泵站100套、连续缠绕玻璃纤维增强塑料夹砂管3000吨、玻璃纤维编织拉挤电缆保护套管55万米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园区</w:t>
      </w:r>
      <w:r>
        <w:rPr>
          <w:rFonts w:hint="eastAsia" w:ascii="Times New Roman" w:hAnsi="Times New Roman" w:eastAsia="方正仿宋简体"/>
          <w:sz w:val="32"/>
          <w:szCs w:val="32"/>
        </w:rPr>
        <w:t>规划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环评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在项目工程设计、建设和环境管理中，你公司必须严格落实报告表提出的各项环保要求，确保其污染物达标排放、符合总量控制要求和不得对周边环境产生影响，并着重做好以下工作：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。项目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生产</w:t>
      </w:r>
      <w:r>
        <w:rPr>
          <w:rFonts w:hint="eastAsia" w:ascii="Times New Roman" w:hAnsi="Times New Roman" w:eastAsia="方正仿宋简体"/>
          <w:sz w:val="32"/>
          <w:szCs w:val="32"/>
        </w:rPr>
        <w:t>废水不外排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生活污水经三级化粪池处理排入沙县城区污水处理厂处理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方正仿宋简体"/>
          <w:sz w:val="32"/>
          <w:szCs w:val="32"/>
        </w:rPr>
        <w:t>达标排放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加强大气污染防治。项目缠绕及固化设备设置于局部车间密闭作业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投料搅拌有机废气采用管道收集后经“UV光解+活性炭吸附”处理后通过2套15米高排气筒达标排放；本项目防护距离为100m，防护距离区域内不得有居民区、学校、医院等环境敏感目标。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治。玻璃钢边角料收集综合利用；除尘装置收集粉尘回用于生产；树脂原料、固化剂空桶合理处置，厂区暂存期间按危废管理；废活性炭、废UV灯管交由有资质单位处置；生活垃圾集中收集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委托环卫部门清运。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项目在环保申请过程中瞒报、假报行为是严重违法行为，并承担由此引起的一切后果。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bookmarkStart w:id="0" w:name="_GoBack"/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三明高新技术产业开发区管理委员会，区工信科技局、发改局、应急局，区消防大队，深圳云思环境科技有限公司</w:t>
      </w:r>
      <w:r>
        <w:rPr>
          <w:rFonts w:ascii="Times New Roman" w:hAnsi="Times New Roman" w:eastAsia="方正仿宋简体"/>
          <w:kern w:val="0"/>
          <w:sz w:val="28"/>
          <w:szCs w:val="28"/>
        </w:rPr>
        <w:t>。</w:t>
      </w:r>
      <w:bookmarkEnd w:id="0"/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- 3 -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D1365"/>
    <w:rsid w:val="006429FA"/>
    <w:rsid w:val="006462ED"/>
    <w:rsid w:val="00660C3A"/>
    <w:rsid w:val="00706573"/>
    <w:rsid w:val="00720C81"/>
    <w:rsid w:val="00A95B51"/>
    <w:rsid w:val="00B1451C"/>
    <w:rsid w:val="00FD00AC"/>
    <w:rsid w:val="014B7296"/>
    <w:rsid w:val="07496CCE"/>
    <w:rsid w:val="09DB3168"/>
    <w:rsid w:val="0A203CA8"/>
    <w:rsid w:val="10BC1D00"/>
    <w:rsid w:val="1CFD6A44"/>
    <w:rsid w:val="1F2604E0"/>
    <w:rsid w:val="25DC74D4"/>
    <w:rsid w:val="2FBE7814"/>
    <w:rsid w:val="33B9459B"/>
    <w:rsid w:val="35002EE0"/>
    <w:rsid w:val="358B58CD"/>
    <w:rsid w:val="35BA3DFA"/>
    <w:rsid w:val="5BC13296"/>
    <w:rsid w:val="640229B5"/>
    <w:rsid w:val="6662787B"/>
    <w:rsid w:val="68E325CC"/>
    <w:rsid w:val="6E8E1310"/>
    <w:rsid w:val="6EA85649"/>
    <w:rsid w:val="703D33CF"/>
    <w:rsid w:val="73462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link w:val="36"/>
    <w:autoRedefine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paragraph" w:styleId="3">
    <w:name w:val="Body Text Indent"/>
    <w:basedOn w:val="1"/>
    <w:autoRedefine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4">
    <w:name w:val="Body Text First Indent"/>
    <w:basedOn w:val="5"/>
    <w:next w:val="1"/>
    <w:autoRedefine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link w:val="28"/>
    <w:autoRedefine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6">
    <w:name w:val="Note Heading"/>
    <w:basedOn w:val="1"/>
    <w:next w:val="1"/>
    <w:autoRedefine/>
    <w:qFormat/>
    <w:uiPriority w:val="0"/>
    <w:pPr>
      <w:jc w:val="center"/>
    </w:pPr>
  </w:style>
  <w:style w:type="paragraph" w:styleId="8">
    <w:name w:val="annotation text"/>
    <w:basedOn w:val="1"/>
    <w:link w:val="31"/>
    <w:autoRedefine/>
    <w:semiHidden/>
    <w:qFormat/>
    <w:uiPriority w:val="99"/>
    <w:pPr>
      <w:jc w:val="left"/>
    </w:pPr>
  </w:style>
  <w:style w:type="paragraph" w:styleId="9">
    <w:name w:val="Date"/>
    <w:basedOn w:val="1"/>
    <w:next w:val="1"/>
    <w:link w:val="35"/>
    <w:autoRedefine/>
    <w:qFormat/>
    <w:uiPriority w:val="99"/>
    <w:pPr>
      <w:ind w:left="100" w:leftChars="2500"/>
    </w:pPr>
  </w:style>
  <w:style w:type="paragraph" w:styleId="10">
    <w:name w:val="Body Text Indent 2"/>
    <w:basedOn w:val="1"/>
    <w:link w:val="34"/>
    <w:autoRedefine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3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32"/>
    <w:autoRedefine/>
    <w:semiHidden/>
    <w:qFormat/>
    <w:uiPriority w:val="99"/>
    <w:rPr>
      <w:b/>
      <w:bCs/>
    </w:rPr>
  </w:style>
  <w:style w:type="character" w:styleId="18">
    <w:name w:val="page number"/>
    <w:basedOn w:val="17"/>
    <w:autoRedefine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autoRedefine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5"/>
    <w:autoRedefine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2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8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5"/>
    <w:autoRedefine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11"/>
    <w:autoRedefine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10"/>
    <w:autoRedefine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9"/>
    <w:autoRedefine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7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1186</Characters>
  <Lines>9</Lines>
  <Paragraphs>2</Paragraphs>
  <TotalTime>110</TotalTime>
  <ScaleCrop>false</ScaleCrop>
  <LinksUpToDate>false</LinksUpToDate>
  <CharactersWithSpaces>1391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Administrator</cp:lastModifiedBy>
  <cp:lastPrinted>2024-01-16T01:07:00Z</cp:lastPrinted>
  <dcterms:modified xsi:type="dcterms:W3CDTF">2024-03-06T09:20:55Z</dcterms:modified>
  <dc:title>沙环函〔2014〕18号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241D04FCA1F44FD98E8C60CA6F83ED87</vt:lpwstr>
  </property>
</Properties>
</file>