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adjustRightInd w:val="0"/>
        <w:rPr>
          <w:rFonts w:hint="eastAsia" w:ascii="方正黑体_GBK" w:hAnsi="方正黑体_GBK" w:eastAsia="方正黑体_GBK" w:cs="方正黑体_GBK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</w:rPr>
        <w:t>附件1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2025年沙县区金沙高级中学体育特长生招生报名汇总表</w:t>
      </w:r>
    </w:p>
    <w:p>
      <w:pPr>
        <w:adjustRightInd w:val="0"/>
        <w:jc w:val="center"/>
        <w:rPr>
          <w:rFonts w:ascii="方正小标宋_GBK" w:hAnsi="Calibri" w:eastAsia="方正小标宋_GBK"/>
          <w:sz w:val="40"/>
          <w:szCs w:val="40"/>
        </w:rPr>
      </w:pPr>
      <w:r>
        <w:rPr>
          <w:rFonts w:hint="eastAsia" w:ascii="方正小标宋_GBK" w:hAnsi="Calibri" w:eastAsia="方正小标宋_GBK"/>
        </w:rPr>
        <w:t>(用电子表格EXCEL汇总)</w:t>
      </w:r>
    </w:p>
    <w:tbl>
      <w:tblPr>
        <w:tblStyle w:val="17"/>
        <w:tblpPr w:leftFromText="180" w:rightFromText="180" w:vertAnchor="text" w:horzAnchor="page" w:tblpXSpec="center" w:tblpY="139"/>
        <w:tblOverlap w:val="never"/>
        <w:tblW w:w="102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657"/>
        <w:gridCol w:w="550"/>
        <w:gridCol w:w="445"/>
        <w:gridCol w:w="664"/>
        <w:gridCol w:w="1259"/>
        <w:gridCol w:w="847"/>
        <w:gridCol w:w="612"/>
        <w:gridCol w:w="770"/>
        <w:gridCol w:w="1131"/>
        <w:gridCol w:w="571"/>
        <w:gridCol w:w="944"/>
        <w:gridCol w:w="1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序号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中考报名号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姓名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性别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毕业学校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身份证号码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报考类别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身高CM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学籍所在地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家长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家长电话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是否国家二级运动员以上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2349030052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姜xx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沙县三中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350427200702020013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足球守门员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170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沙县区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18250567730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姜xx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123456789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</w:tbl>
    <w:p>
      <w:pPr>
        <w:adjustRightInd w:val="0"/>
        <w:jc w:val="left"/>
        <w:rPr>
          <w:rFonts w:hint="eastAsia" w:ascii="方正黑体_GBK" w:hAnsi="方正黑体_GBK" w:eastAsia="方正黑体_GBK" w:cs="方正黑体_GBK"/>
          <w:b/>
          <w:bCs/>
          <w:sz w:val="40"/>
          <w:szCs w:val="40"/>
        </w:rPr>
      </w:pPr>
      <w:r>
        <w:rPr>
          <w:rFonts w:hint="eastAsia" w:eastAsia="宋体" w:cs="宋体"/>
          <w:b/>
          <w:bCs/>
          <w:sz w:val="21"/>
          <w:szCs w:val="21"/>
        </w:rPr>
        <w:t>填表说明：报考类别为田径、足球、足球守门员、手球。</w:t>
      </w:r>
    </w:p>
    <w:p>
      <w:pPr>
        <w:adjustRightInd w:val="0"/>
        <w:rPr>
          <w:rFonts w:hint="eastAsia"/>
        </w:rPr>
      </w:pPr>
    </w:p>
    <w:p>
      <w:pPr>
        <w:adjustRightInd w:val="0"/>
        <w:spacing w:line="590" w:lineRule="exact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/>
        </w:rPr>
        <w:br w:type="page"/>
      </w:r>
      <w:r>
        <w:rPr>
          <w:rFonts w:hint="eastAsia" w:ascii="方正黑体_GBK" w:hAnsi="方正黑体_GBK" w:eastAsia="方正黑体_GBK" w:cs="方正黑体_GBK"/>
        </w:rPr>
        <w:t>附件2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2025年沙县区金沙高级中学体育特长生（足球）专业测试表</w:t>
      </w:r>
    </w:p>
    <w:p>
      <w:pPr>
        <w:pStyle w:val="37"/>
        <w:adjustRightInd w:val="0"/>
        <w:rPr>
          <w:rFonts w:ascii="方正小标宋_GBK" w:hAnsi="Calibri" w:eastAsia="方正小标宋_GBK"/>
          <w:szCs w:val="21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1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19"/>
        <w:gridCol w:w="992"/>
        <w:gridCol w:w="617"/>
        <w:gridCol w:w="92"/>
        <w:gridCol w:w="709"/>
        <w:gridCol w:w="341"/>
        <w:gridCol w:w="367"/>
        <w:gridCol w:w="365"/>
        <w:gridCol w:w="486"/>
        <w:gridCol w:w="221"/>
        <w:gridCol w:w="215"/>
        <w:gridCol w:w="414"/>
        <w:gridCol w:w="83"/>
        <w:gridCol w:w="626"/>
        <w:gridCol w:w="257"/>
        <w:gridCol w:w="129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3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bookmarkStart w:id="0" w:name="_Hlk195540044"/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1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0"/>
                <w:szCs w:val="20"/>
              </w:rPr>
              <w:t>足球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3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3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3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66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2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100米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（25分）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ascii="Calibri" w:hAnsi="Calibri" w:eastAsia="宋体"/>
                <w:sz w:val="16"/>
                <w:szCs w:val="16"/>
              </w:rPr>
              <w:t>800</w:t>
            </w:r>
            <w:r>
              <w:rPr>
                <w:rFonts w:hint="eastAsia" w:ascii="Calibri" w:hAnsi="Calibri" w:eastAsia="宋体"/>
                <w:sz w:val="16"/>
                <w:szCs w:val="16"/>
              </w:rPr>
              <w:t>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ascii="Calibri" w:hAnsi="Calibri" w:eastAsia="宋体"/>
                <w:sz w:val="16"/>
                <w:szCs w:val="16"/>
              </w:rPr>
              <w:t>（25分）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ascii="Calibri" w:hAnsi="Calibri" w:eastAsia="宋体"/>
                <w:sz w:val="16"/>
                <w:szCs w:val="21"/>
              </w:rPr>
              <w:t>5x25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折返跑</w:t>
            </w:r>
            <w:r>
              <w:rPr>
                <w:rFonts w:ascii="Calibri" w:hAnsi="Calibri" w:eastAsia="宋体"/>
                <w:sz w:val="16"/>
                <w:szCs w:val="21"/>
              </w:rPr>
              <w:t>(20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传准</w:t>
            </w:r>
            <w:r>
              <w:rPr>
                <w:rFonts w:ascii="Calibri" w:hAnsi="Calibri" w:eastAsia="宋体"/>
                <w:sz w:val="16"/>
                <w:szCs w:val="21"/>
              </w:rPr>
              <w:t xml:space="preserve"> (20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运射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ascii="Calibri" w:hAnsi="Calibri" w:eastAsia="宋体"/>
                <w:sz w:val="16"/>
                <w:szCs w:val="21"/>
              </w:rPr>
              <w:t xml:space="preserve"> (20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（</w:t>
            </w:r>
            <w:r>
              <w:rPr>
                <w:rFonts w:ascii="Calibri" w:hAnsi="Calibri" w:eastAsia="宋体"/>
                <w:sz w:val="18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分）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等级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最后成绩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考官签名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国家运动员情况</w:t>
            </w:r>
          </w:p>
        </w:tc>
        <w:tc>
          <w:tcPr>
            <w:tcW w:w="660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市级前三、省级前五获奖情况</w:t>
            </w:r>
          </w:p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是否被处分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8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604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6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52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年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月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日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</w:tr>
      <w:bookmarkEnd w:id="0"/>
    </w:tbl>
    <w:p>
      <w:pPr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ascii="Calibri" w:hAnsi="Calibri" w:eastAsia="宋体"/>
          <w:sz w:val="24"/>
          <w:szCs w:val="24"/>
        </w:rPr>
        <w:t xml:space="preserve"> </w:t>
      </w:r>
      <w:r>
        <w:rPr>
          <w:rFonts w:hint="eastAsia" w:ascii="Calibri" w:hAnsi="Calibri" w:eastAsia="宋体"/>
          <w:sz w:val="24"/>
          <w:szCs w:val="24"/>
        </w:rPr>
        <w:t>本报名表可自行印制，纸张大小为</w:t>
      </w:r>
      <w:r>
        <w:rPr>
          <w:rFonts w:hint="eastAsia" w:eastAsia="宋体"/>
          <w:sz w:val="24"/>
          <w:szCs w:val="24"/>
        </w:rPr>
        <w:t>A4</w:t>
      </w:r>
      <w:r>
        <w:rPr>
          <w:rFonts w:hint="eastAsia" w:ascii="Calibri" w:hAnsi="Calibri" w:eastAsia="宋体"/>
          <w:sz w:val="24"/>
          <w:szCs w:val="24"/>
        </w:rPr>
        <w:t>，静电复印纸</w:t>
      </w:r>
      <w:r>
        <w:rPr>
          <w:rFonts w:hint="eastAsia" w:eastAsia="宋体"/>
          <w:sz w:val="24"/>
          <w:szCs w:val="24"/>
        </w:rPr>
        <w:t>80</w:t>
      </w:r>
      <w:r>
        <w:rPr>
          <w:rFonts w:hint="eastAsia" w:ascii="Calibri" w:hAnsi="Calibri" w:eastAsia="宋体"/>
          <w:sz w:val="24"/>
          <w:szCs w:val="24"/>
        </w:rPr>
        <w:t>克。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br w:type="page"/>
      </w:r>
    </w:p>
    <w:p>
      <w:pPr>
        <w:adjustRightInd w:val="0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附件3</w:t>
      </w:r>
    </w:p>
    <w:p>
      <w:pPr>
        <w:adjustRightInd w:val="0"/>
        <w:jc w:val="center"/>
        <w:rPr>
          <w:rFonts w:ascii="方正小标宋_GBK" w:hAnsi="Calibri" w:eastAsia="方正小标宋_GBK"/>
          <w:spacing w:val="-6"/>
          <w:sz w:val="32"/>
          <w:szCs w:val="32"/>
        </w:rPr>
      </w:pPr>
      <w:r>
        <w:rPr>
          <w:rFonts w:hint="eastAsia" w:ascii="方正小标宋_GBK" w:hAnsi="Calibri" w:eastAsia="方正小标宋_GBK"/>
          <w:spacing w:val="-6"/>
          <w:sz w:val="32"/>
          <w:szCs w:val="32"/>
        </w:rPr>
        <w:t>2025年沙县区金沙高级中学体育特长生（足球</w:t>
      </w:r>
      <w:r>
        <w:rPr>
          <w:rFonts w:hint="eastAsia" w:ascii="方正小标宋_GBK" w:hAnsi="Calibri" w:eastAsia="方正小标宋_GBK"/>
          <w:spacing w:val="-6"/>
          <w:sz w:val="32"/>
          <w:szCs w:val="32"/>
          <w:lang w:eastAsia="zh-CN"/>
        </w:rPr>
        <w:t>守门员</w:t>
      </w:r>
      <w:r>
        <w:rPr>
          <w:rFonts w:hint="eastAsia" w:ascii="方正小标宋_GBK" w:hAnsi="Calibri" w:eastAsia="方正小标宋_GBK"/>
          <w:spacing w:val="-6"/>
          <w:sz w:val="32"/>
          <w:szCs w:val="32"/>
        </w:rPr>
        <w:t>）专业测试表</w:t>
      </w:r>
    </w:p>
    <w:p>
      <w:pPr>
        <w:adjustRightInd w:val="0"/>
        <w:spacing w:line="590" w:lineRule="exact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1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19"/>
        <w:gridCol w:w="992"/>
        <w:gridCol w:w="617"/>
        <w:gridCol w:w="375"/>
        <w:gridCol w:w="709"/>
        <w:gridCol w:w="58"/>
        <w:gridCol w:w="732"/>
        <w:gridCol w:w="486"/>
        <w:gridCol w:w="221"/>
        <w:gridCol w:w="215"/>
        <w:gridCol w:w="414"/>
        <w:gridCol w:w="83"/>
        <w:gridCol w:w="626"/>
        <w:gridCol w:w="257"/>
        <w:gridCol w:w="129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3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1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足球守门员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3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66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2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100米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（25分）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ascii="Calibri" w:hAnsi="Calibri" w:eastAsia="宋体"/>
                <w:sz w:val="16"/>
                <w:szCs w:val="16"/>
              </w:rPr>
              <w:t>立定三级跳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ascii="Calibri" w:hAnsi="Calibri" w:eastAsia="宋体"/>
                <w:sz w:val="16"/>
                <w:szCs w:val="16"/>
              </w:rPr>
              <w:t>（25分）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接扑球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ascii="Calibri" w:hAnsi="Calibri" w:eastAsia="宋体"/>
                <w:sz w:val="16"/>
                <w:szCs w:val="21"/>
              </w:rPr>
              <w:t>(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30分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掷远、射远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ascii="Calibri" w:hAnsi="Calibri" w:eastAsia="宋体"/>
                <w:sz w:val="16"/>
                <w:szCs w:val="21"/>
              </w:rPr>
              <w:t xml:space="preserve"> (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3</w:t>
            </w:r>
            <w:r>
              <w:rPr>
                <w:rFonts w:ascii="Calibri" w:hAnsi="Calibri" w:eastAsia="宋体"/>
                <w:sz w:val="16"/>
                <w:szCs w:val="21"/>
              </w:rPr>
              <w:t>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（</w:t>
            </w:r>
            <w:r>
              <w:rPr>
                <w:rFonts w:ascii="Calibri" w:hAnsi="Calibri" w:eastAsia="宋体"/>
                <w:sz w:val="18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分）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守门员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等级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最后成绩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考官签名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国家运动员情况</w:t>
            </w:r>
          </w:p>
        </w:tc>
        <w:tc>
          <w:tcPr>
            <w:tcW w:w="6604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市级前三、省级前五获奖情况</w:t>
            </w:r>
          </w:p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是否被处分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2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604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36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5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年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月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日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</w:tr>
    </w:tbl>
    <w:p>
      <w:pPr>
        <w:adjustRightInd w:val="0"/>
        <w:spacing w:line="59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ascii="Calibri" w:hAnsi="Calibri" w:eastAsia="宋体"/>
          <w:sz w:val="24"/>
          <w:szCs w:val="24"/>
        </w:rPr>
        <w:t xml:space="preserve"> </w:t>
      </w:r>
      <w:r>
        <w:rPr>
          <w:rFonts w:hint="eastAsia" w:ascii="Calibri" w:hAnsi="Calibri" w:eastAsia="宋体"/>
          <w:sz w:val="24"/>
          <w:szCs w:val="24"/>
        </w:rPr>
        <w:t>本报名表可自行印制，纸张大小为</w:t>
      </w:r>
      <w:r>
        <w:rPr>
          <w:rFonts w:hint="eastAsia" w:eastAsia="宋体"/>
          <w:sz w:val="24"/>
          <w:szCs w:val="24"/>
        </w:rPr>
        <w:t>A4</w:t>
      </w:r>
      <w:r>
        <w:rPr>
          <w:rFonts w:hint="eastAsia" w:ascii="Calibri" w:hAnsi="Calibri" w:eastAsia="宋体"/>
          <w:sz w:val="24"/>
          <w:szCs w:val="24"/>
        </w:rPr>
        <w:t>，静电复印纸</w:t>
      </w:r>
      <w:r>
        <w:rPr>
          <w:rFonts w:hint="eastAsia" w:eastAsia="宋体"/>
          <w:sz w:val="24"/>
          <w:szCs w:val="24"/>
        </w:rPr>
        <w:t>80</w:t>
      </w:r>
      <w:r>
        <w:rPr>
          <w:rFonts w:hint="eastAsia" w:ascii="Calibri" w:hAnsi="Calibri" w:eastAsia="宋体"/>
          <w:sz w:val="24"/>
          <w:szCs w:val="24"/>
        </w:rPr>
        <w:t>克。</w:t>
      </w:r>
    </w:p>
    <w:p>
      <w:pPr>
        <w:adjustRightInd w:val="0"/>
        <w:rPr>
          <w:rFonts w:hint="eastAsia" w:ascii="方正黑体_GBK" w:hAnsi="方正黑体_GBK" w:eastAsia="方正黑体_GBK" w:cs="方正黑体_GBK"/>
          <w:sz w:val="22"/>
        </w:rPr>
      </w:pPr>
    </w:p>
    <w:p>
      <w:pPr>
        <w:adjustRightInd w:val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附件4</w:t>
      </w:r>
    </w:p>
    <w:p>
      <w:pPr>
        <w:adjustRightInd w:val="0"/>
        <w:jc w:val="center"/>
        <w:rPr>
          <w:rFonts w:ascii="方正小标宋_GBK" w:hAnsi="Calibri" w:eastAsia="方正小标宋_GBK"/>
          <w:sz w:val="32"/>
          <w:szCs w:val="32"/>
        </w:rPr>
      </w:pPr>
      <w:r>
        <w:rPr>
          <w:rFonts w:hint="eastAsia" w:ascii="方正小标宋_GBK" w:hAnsi="Calibri" w:eastAsia="方正小标宋_GBK"/>
          <w:sz w:val="32"/>
          <w:szCs w:val="32"/>
        </w:rPr>
        <w:t>2025年沙县区金沙高级中学体育特长生（手球）专业测试表</w:t>
      </w:r>
    </w:p>
    <w:p>
      <w:pPr>
        <w:pStyle w:val="37"/>
        <w:adjustRightInd w:val="0"/>
        <w:rPr>
          <w:rFonts w:ascii="方正小标宋_GBK" w:hAnsi="Calibri" w:eastAsia="方正小标宋_GBK"/>
          <w:szCs w:val="21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1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937"/>
        <w:gridCol w:w="710"/>
        <w:gridCol w:w="306"/>
        <w:gridCol w:w="475"/>
        <w:gridCol w:w="659"/>
        <w:gridCol w:w="483"/>
        <w:gridCol w:w="651"/>
        <w:gridCol w:w="788"/>
        <w:gridCol w:w="215"/>
        <w:gridCol w:w="497"/>
        <w:gridCol w:w="171"/>
        <w:gridCol w:w="712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0"/>
                <w:szCs w:val="20"/>
              </w:rPr>
              <w:t>手球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66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项目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100米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（25分）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立定三级跳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（25分）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eastAsia="宋体"/>
                <w:sz w:val="18"/>
                <w:szCs w:val="21"/>
              </w:rPr>
              <w:t>20*6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米折返跑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（</w:t>
            </w:r>
            <w:r>
              <w:rPr>
                <w:rFonts w:hint="eastAsia" w:eastAsia="宋体"/>
                <w:sz w:val="16"/>
                <w:szCs w:val="21"/>
              </w:rPr>
              <w:t>30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分）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助跑摸高（</w:t>
            </w:r>
            <w:r>
              <w:rPr>
                <w:rFonts w:hint="eastAsia" w:eastAsia="宋体"/>
                <w:sz w:val="18"/>
                <w:szCs w:val="21"/>
              </w:rPr>
              <w:t>30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分）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（</w:t>
            </w:r>
            <w:r>
              <w:rPr>
                <w:rFonts w:ascii="Calibri" w:hAnsi="Calibri" w:eastAsia="宋体"/>
                <w:sz w:val="18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分）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等级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3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最后成绩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考官签名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国家运动员情况</w:t>
            </w:r>
          </w:p>
        </w:tc>
        <w:tc>
          <w:tcPr>
            <w:tcW w:w="6604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市级前三、省级前五获奖情况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是否被处分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604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5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年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月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日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</w:tr>
    </w:tbl>
    <w:p>
      <w:pPr>
        <w:rPr>
          <w:rFonts w:hint="eastAsia"/>
        </w:rPr>
      </w:pPr>
      <w:r>
        <w:rPr>
          <w:rFonts w:ascii="Calibri" w:hAnsi="Calibri" w:eastAsia="宋体"/>
          <w:sz w:val="24"/>
          <w:szCs w:val="24"/>
        </w:rPr>
        <w:t xml:space="preserve"> </w:t>
      </w:r>
      <w:r>
        <w:rPr>
          <w:rFonts w:hint="eastAsia" w:ascii="Calibri" w:hAnsi="Calibri" w:eastAsia="宋体"/>
          <w:sz w:val="24"/>
          <w:szCs w:val="24"/>
        </w:rPr>
        <w:t>本报名表可自行印制，纸张大小为</w:t>
      </w:r>
      <w:r>
        <w:rPr>
          <w:rFonts w:hint="eastAsia" w:eastAsia="宋体"/>
          <w:sz w:val="24"/>
          <w:szCs w:val="24"/>
        </w:rPr>
        <w:t>A4</w:t>
      </w:r>
      <w:r>
        <w:rPr>
          <w:rFonts w:hint="eastAsia" w:ascii="Calibri" w:hAnsi="Calibri" w:eastAsia="宋体"/>
          <w:sz w:val="24"/>
          <w:szCs w:val="24"/>
        </w:rPr>
        <w:t>，静电复印纸</w:t>
      </w:r>
      <w:r>
        <w:rPr>
          <w:rFonts w:hint="eastAsia" w:eastAsia="宋体"/>
          <w:sz w:val="24"/>
          <w:szCs w:val="24"/>
        </w:rPr>
        <w:t>80</w:t>
      </w:r>
      <w:r>
        <w:rPr>
          <w:rFonts w:hint="eastAsia" w:ascii="Calibri" w:hAnsi="Calibri" w:eastAsia="宋体"/>
          <w:sz w:val="24"/>
          <w:szCs w:val="24"/>
        </w:rPr>
        <w:t>克。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br w:type="page"/>
      </w:r>
    </w:p>
    <w:p>
      <w:pPr>
        <w:adjustRightInd w:val="0"/>
        <w:spacing w:line="590" w:lineRule="exact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附件5</w:t>
      </w:r>
    </w:p>
    <w:p>
      <w:pPr>
        <w:adjustRightInd w:val="0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手、足球特长生考试方法与评分标准</w:t>
      </w: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20米X6折返跑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1.考试方法：在场地中线到端线之间进行。考生从中线起动，脚动开始计时，跑到底线，踏线后返回，如此往返三次。每人测试2次，取最好成绩。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2.评分标准（30分）：</w:t>
      </w:r>
    </w:p>
    <w:tbl>
      <w:tblPr>
        <w:tblStyle w:val="17"/>
        <w:tblW w:w="0" w:type="auto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1"/>
        <w:gridCol w:w="971"/>
        <w:gridCol w:w="971"/>
        <w:gridCol w:w="971"/>
        <w:gridCol w:w="971"/>
        <w:gridCol w:w="971"/>
        <w:gridCol w:w="971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32.5</w:t>
            </w: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助跑摸高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1.考试方法：助跑单脚起跳摸高，摸最高点计其成绩（精确到厘米），每人两次，计其中最佳成绩。助跑距离和助跑方法不限。成绩评定：以摸高的高度对应表格里的得分,算出成绩。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</w:t>
      </w:r>
    </w:p>
    <w:p>
      <w:pPr>
        <w:adjustRightInd w:val="0"/>
        <w:jc w:val="center"/>
        <w:rPr>
          <w:rFonts w:hint="eastAsia"/>
        </w:rPr>
      </w:pPr>
      <w:r>
        <w:rPr>
          <w:rFonts w:hint="eastAsia"/>
        </w:rPr>
        <w:t>（手球守门员助跑摸高评分标准 20分）</w:t>
      </w:r>
    </w:p>
    <w:tbl>
      <w:tblPr>
        <w:tblStyle w:val="17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751"/>
        <w:gridCol w:w="875"/>
        <w:gridCol w:w="1751"/>
        <w:gridCol w:w="1752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男子（成绩）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女子（成绩）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分数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男子（成绩）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女子（成绩）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3.20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2.90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2.90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2.60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3.14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2.84</w:t>
            </w:r>
          </w:p>
        </w:tc>
        <w:tc>
          <w:tcPr>
            <w:tcW w:w="875" w:type="dxa"/>
            <w:shd w:val="clear" w:color="auto" w:fill="auto"/>
          </w:tcPr>
          <w:p>
            <w:pPr>
              <w:tabs>
                <w:tab w:val="left" w:pos="348"/>
              </w:tabs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2.87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2.57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3.11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2.81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2.84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2.54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3.08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2.78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2.81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2.51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3.05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2.75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2.78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2.48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3.02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2.72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2.75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2.45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2.99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2.69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2.72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2.42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2.96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2.66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2.69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2.39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51" w:type="dxa"/>
            <w:shd w:val="clear" w:color="auto" w:fill="auto"/>
          </w:tcPr>
          <w:p>
            <w:pPr>
              <w:tabs>
                <w:tab w:val="center" w:pos="744"/>
              </w:tabs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2.93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2.63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2.66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2.36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</w:tbl>
    <w:p>
      <w:pPr>
        <w:adjustRightInd w:val="0"/>
        <w:jc w:val="center"/>
        <w:rPr>
          <w:rFonts w:hint="eastAsia"/>
        </w:rPr>
      </w:pPr>
    </w:p>
    <w:p>
      <w:pPr>
        <w:adjustRightInd w:val="0"/>
        <w:jc w:val="center"/>
        <w:rPr>
          <w:rFonts w:hint="eastAsia"/>
        </w:rPr>
      </w:pPr>
      <w:r>
        <w:rPr>
          <w:rFonts w:hint="eastAsia"/>
        </w:rPr>
        <w:t>（手球助跑摸高评分标准 30分）</w:t>
      </w:r>
    </w:p>
    <w:tbl>
      <w:tblPr>
        <w:tblStyle w:val="17"/>
        <w:tblW w:w="9276" w:type="dxa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855"/>
        <w:gridCol w:w="927"/>
        <w:gridCol w:w="1855"/>
        <w:gridCol w:w="1856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男子（成绩）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女子（成绩）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分数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男子（成绩）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女子（成绩）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3.20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2.90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2.90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2.60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3.14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2.84</w:t>
            </w:r>
          </w:p>
        </w:tc>
        <w:tc>
          <w:tcPr>
            <w:tcW w:w="927" w:type="dxa"/>
          </w:tcPr>
          <w:p>
            <w:pPr>
              <w:tabs>
                <w:tab w:val="left" w:pos="348"/>
              </w:tabs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2.87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2.57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3.11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2.81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2.84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2.54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3.08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2.78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2.81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2.51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3.05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2.75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2.78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2.48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3.02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2.72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2.75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2.45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2.99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2.69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2.72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2.42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2.96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2.66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2.69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2.39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55" w:type="dxa"/>
          </w:tcPr>
          <w:p>
            <w:pPr>
              <w:tabs>
                <w:tab w:val="center" w:pos="744"/>
              </w:tabs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2.93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2.63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2.66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2.36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</w:p>
        </w:tc>
      </w:tr>
    </w:tbl>
    <w:p>
      <w:pPr>
        <w:adjustRightInd w:val="0"/>
        <w:ind w:firstLine="632" w:firstLineChars="200"/>
        <w:rPr>
          <w:rFonts w:hint="eastAsia"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5米三向折返跑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场地为一直角的两边和角平分线各长5米，宽5厘米的三向跑道（手球场进行）；起终点均设在直角顶点，在起，终点三向跑道的顶端各画一条长40厘米，宽5厘米的标志线。考生从起点以站立姿势起跑，脚动开始计时，跑至顶端，脚踏标志线后返回时后退跑到起点；再跑至另一顶端，脚踏标志线后返回时后退跑到起点；在跑至下一顶点，脚踏标志线返回时后退跑到起点。在测试中，手不准有意撑地。每人测试2次，取最好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按符合动作规定的跑进路线跑完全程。未按规定跑进路线跑完计“0”分；考生如果在任何一个顶端未触及标志线，判为未跑完全程，按“0”分计；有意用手撑地（获得利益）判“0”分， 评分标准（附件2）。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2.评分标准（20分）：</w:t>
      </w:r>
    </w:p>
    <w:tbl>
      <w:tblPr>
        <w:tblStyle w:val="17"/>
        <w:tblW w:w="0" w:type="auto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66"/>
        <w:gridCol w:w="967"/>
        <w:gridCol w:w="966"/>
        <w:gridCol w:w="966"/>
        <w:gridCol w:w="967"/>
        <w:gridCol w:w="966"/>
        <w:gridCol w:w="966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9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9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9.70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10.45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10.55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11.30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11.40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9.75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10.50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10.60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11.35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11.45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9.8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10.55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10.65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11.40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9.85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10.60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10.70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11.45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9.90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10.65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10.75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11.60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9.95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10.70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10.80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11.65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10.00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10.75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10.85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11.60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11.70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10.05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10.80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10.90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11.65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11.75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10.10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10.95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11.70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11.80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10.15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10.90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11.75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11.85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10.20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10.95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11.80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11.90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10.25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11.10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11.95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10.30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11.15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11.90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0.20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10.35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11.10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11.20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11.95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10.40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11.15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11.25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10.45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11.20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11.30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10.50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12.25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11.35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12.10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手球实战能力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1.考试方法：按顺序将考生分成若干组进行比赛，每组进行10分钟的分队比赛，或根据轮转等实际,考试情况由主考确定每组比赛时间。通过比赛考生运用技术的能力和战术配合意识。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2.评分标准（40分）：</w:t>
      </w:r>
    </w:p>
    <w:tbl>
      <w:tblPr>
        <w:tblStyle w:val="17"/>
        <w:tblW w:w="9219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6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等级（分值范围）</w:t>
            </w:r>
          </w:p>
        </w:tc>
        <w:tc>
          <w:tcPr>
            <w:tcW w:w="698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3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优（40~30分）</w:t>
            </w:r>
          </w:p>
        </w:tc>
        <w:tc>
          <w:tcPr>
            <w:tcW w:w="6988" w:type="dxa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动作正确，协调、连贯、实效：攻防技术运用合理、运用效果好：战大配合点识强、实战效果较好。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3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良（30.0~20.0分）</w:t>
            </w:r>
          </w:p>
        </w:tc>
        <w:tc>
          <w:tcPr>
            <w:tcW w:w="6988" w:type="dxa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动作正确协调政防技术运用较合理、运用效果较好，战木配合意识较强，实战效果较好。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3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中（19.9~15.0分）</w:t>
            </w:r>
          </w:p>
        </w:tc>
        <w:tc>
          <w:tcPr>
            <w:tcW w:w="6988" w:type="dxa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动作基本正确，协调，攻防技术运用基本合理、运用效果一般，战术配合营识一般，效果一般。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3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差（14.9~10.0）</w:t>
            </w:r>
          </w:p>
        </w:tc>
        <w:tc>
          <w:tcPr>
            <w:tcW w:w="6988" w:type="dxa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动作不正确，不协调：攻防技术动作不合理、运用效果差;战术配合意识差、效果较差</w:t>
            </w:r>
          </w:p>
        </w:tc>
      </w:tr>
    </w:tbl>
    <w:p>
      <w:pPr>
        <w:adjustRightInd w:val="0"/>
        <w:rPr>
          <w:rFonts w:hint="eastAsia"/>
          <w:b/>
          <w:bCs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手、足球守门员100米（按照福建省普通高等学校体育考试评分标准）（25分）</w:t>
      </w:r>
    </w:p>
    <w:tbl>
      <w:tblPr>
        <w:tblStyle w:val="17"/>
        <w:tblW w:w="8279" w:type="dxa"/>
        <w:tblInd w:w="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51"/>
        <w:gridCol w:w="951"/>
        <w:gridCol w:w="964"/>
        <w:gridCol w:w="541"/>
        <w:gridCol w:w="951"/>
        <w:gridCol w:w="951"/>
        <w:gridCol w:w="1003"/>
        <w:gridCol w:w="1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男子</w:t>
            </w: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成绩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成绩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成绩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25.00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11”30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13.34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13”05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25.00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14.07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11”35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13.01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13”10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24.69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13.76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11”40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12.68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13”15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24.37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13.45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11”45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12.35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13”20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24.06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13.14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12.02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13”25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23.75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12.83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11”55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11.69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13”30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23.43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12.52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11”60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11.36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13”35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23.12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12.21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11”65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11.03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13”40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22.81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11.90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11”70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10.70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13”45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22.49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11.59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11”75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10.37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13”50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22.18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11.28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11”80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10.04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13”55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21.86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10.97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11”85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9.71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13”60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21.55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10.66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11”90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9.38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13”65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21.23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10.35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11”95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9.05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13”70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20.92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10.04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8.72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13”75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20.61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9.73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12”05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8.39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13”80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20.29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9.42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12”10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8.06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13”85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19.98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9.11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12”15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7.73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13”90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8.80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12”20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7.40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13”95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19.35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8.49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12”25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7.07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14”00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19.04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8.18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18.23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12”30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6.74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14”05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18.74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7.87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12”35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6.41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14”10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18.43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7.56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12”40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6.08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14”15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18.12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7.25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12”45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5.75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14”20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17.78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6.94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5.42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14”25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17.48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7.00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12”55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5.09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14”30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17.17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6.32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12”60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4.76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14”35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16.87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6.01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12”65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4.43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14”40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16.56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5.70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12”70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4.10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14”45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16.25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5.39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12”75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3.77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14”50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15.93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5.08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12”80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3.44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14”55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15.62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4.77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14.67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12”85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3.11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14”60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15.31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4.46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14.34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12”90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2.78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14”65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4.15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14.01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12”95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2.45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14”70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14.69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3.84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13.67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2.12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14”75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14.38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3.53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19”7</w:t>
            </w:r>
          </w:p>
        </w:tc>
      </w:tr>
    </w:tbl>
    <w:p>
      <w:pPr>
        <w:adjustRightInd w:val="0"/>
        <w:ind w:firstLine="632" w:firstLineChars="200"/>
        <w:rPr>
          <w:rFonts w:hint="eastAsia"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5×25米折返跑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考生从起跑线向场内垂直方向快跑，在跑动中依次用手击倒位于5米、10米、15米、20米和25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1次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</w:t>
      </w:r>
    </w:p>
    <w:tbl>
      <w:tblPr>
        <w:tblStyle w:val="18"/>
        <w:tblW w:w="8956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1492"/>
        <w:gridCol w:w="1492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值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男（秒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女（秒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值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男（秒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女（秒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34.71-35.00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36.71-37.00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32.01-32.30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34.01-34.30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35.01-35.30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37.01-37.30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32.31-32.60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34.31-34.60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35.31-35.60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37.31-37.60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32.61-32.90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34.61-34.90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35.61-36.90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37.61-37.90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32.91-33.20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34.91-35.20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36.91-37.20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37.91-38.20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33.21-33.50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35.21-35.50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37.21-37.50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38.21-38.50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33.51-33.80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35.51-35.80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37.51-37.80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38.51-38.80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33.81-34.10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35.81-36.10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37.81-38.10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38.81-39.10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34.11-34.40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36.11-36.40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38.11-38.40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39.11-39.40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34.41-34.70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36.41-36.70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38.4以上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39.4以上</w:t>
            </w:r>
          </w:p>
        </w:tc>
      </w:tr>
    </w:tbl>
    <w:p>
      <w:pPr>
        <w:adjustRightInd w:val="0"/>
        <w:ind w:firstLine="632" w:firstLineChars="200"/>
        <w:rPr>
          <w:rFonts w:hint="eastAsia"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传准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如图所示，传球目标区域由一个室内五人制足球门（球门净宽度3米，净高度2米）和以球门线为直径（3米）画的半圆组成，圆心（球门线中心点）至起点线垂直距离为男子28米，女子23米。考生须将球置于起点线上或线后（线长5米，宽0.1米），向目标区域连续传球6次，左右脚均可，脚法不限。</w:t>
      </w:r>
    </w:p>
    <w:p>
      <w:pPr>
        <w:pStyle w:val="15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141605</wp:posOffset>
                </wp:positionV>
                <wp:extent cx="4446905" cy="1706245"/>
                <wp:effectExtent l="6350" t="6350" r="23495" b="20955"/>
                <wp:wrapNone/>
                <wp:docPr id="165092486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905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23米（女）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28米（男）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8.75pt;margin-top:11.15pt;height:134.35pt;width:350.15pt;z-index:251660288;v-text-anchor:middle;mso-width-relative:page;mso-height-relative:page;" fillcolor="#FFFFFF" filled="t" stroked="t" coordsize="21600,21600" o:gfxdata="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QXaMw&#10;2AAAAAkBAAAPAAAAAAAAAAEAIAAAACIAAABkcnMvZG93bnJldi54bWxQSwECFAAUAAAACACHTuJA&#10;qQhe4yECAABeBAAADgAAAAAAAAABACAAAAAnAQAAZHJzL2Uyb0RvYy54bWxQSwUGAAAAAAYABgBZ&#10;AQAAug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23米（女）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28米（男）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654050</wp:posOffset>
                </wp:positionV>
                <wp:extent cx="2486025" cy="9525"/>
                <wp:effectExtent l="38100" t="76200" r="0" b="85725"/>
                <wp:wrapNone/>
                <wp:docPr id="1019062816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6025" cy="95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x y;margin-left:79.85pt;margin-top:51.5pt;height:0.75pt;width:195.75pt;z-index:251663360;mso-width-relative:page;mso-height-relative:page;" filled="f" stroked="t" coordsize="21600,21600" o:gfxdata="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9J&#10;vb3YAAAACwEAAA8AAAAAAAAAAQAgAAAAIgAAAGRycy9kb3ducmV2LnhtbFBLAQIUABQAAAAIAIdO&#10;4kABPEv2IwIAACUEAAAOAAAAAAAAAAEAIAAAACcBAABkcnMvZTJvRG9jLnhtbFBLBQYAAAAABgAG&#10;AFkBAAC8BQAAAAA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615950</wp:posOffset>
                </wp:positionV>
                <wp:extent cx="466725" cy="781050"/>
                <wp:effectExtent l="0" t="0" r="9525" b="0"/>
                <wp:wrapNone/>
                <wp:docPr id="1644471574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81050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球门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9" o:spid="_x0000_s1026" o:spt="176" type="#_x0000_t176" style="position:absolute;left:0pt;margin-left:31.1pt;margin-top:48.5pt;height:61.5pt;width:36.75pt;z-index:251661312;v-text-anchor:middle;mso-width-relative:page;mso-height-relative:page;" fillcolor="#5B9BD5" filled="t" stroked="t" coordsize="21600,21600" o:gfxdata="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pgtv61wAAAAkBAAAPAAAAAAAAAAEAIAAA&#10;ACIAAABkcnMvZG93bnJldi54bWxQSwECFAAUAAAACACHTuJATUdEOUYCAABzBAAADgAAAAAAAAAB&#10;ACAAAAAmAQAAZHJzL2Uyb0RvYy54bWxQSwUGAAAAAAYABgBZAQAA3gUAAAAA&#10;"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球门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1320165</wp:posOffset>
                </wp:positionV>
                <wp:extent cx="2943225" cy="0"/>
                <wp:effectExtent l="38100" t="76200" r="0" b="95250"/>
                <wp:wrapNone/>
                <wp:docPr id="44687030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o:spt="32" type="#_x0000_t32" style="position:absolute;left:0pt;flip:x;margin-left:79.1pt;margin-top:103.95pt;height:0pt;width:231.75pt;z-index:251662336;mso-width-relative:page;mso-height-relative:page;" filled="f" stroked="t" coordsize="21600,21600" o:gfxdata="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+vTaTYAAAA&#10;CwEAAA8AAAAAAAAAAQAgAAAAIgAAAGRycy9kb3ducmV2LnhtbFBLAQIUABQAAAAIAIdO4kD05RXQ&#10;HQIAABcEAAAOAAAAAAAAAAEAIAAAACcBAABkcnMvZTJvRG9jLnhtbFBLBQYAAAAABgAGAFkBAAC2&#10;BQAAAAA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666750</wp:posOffset>
                </wp:positionV>
                <wp:extent cx="75565" cy="676275"/>
                <wp:effectExtent l="0" t="0" r="635" b="9525"/>
                <wp:wrapNone/>
                <wp:docPr id="497585583" name="任意多边形: 形状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762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10092544">
                              <a:pos x="4873" y="172030"/>
                            </a:cxn>
                            <a:cxn ang="10682368">
                              <a:pos x="37782" y="338137"/>
                            </a:cxn>
                            <a:cxn ang="11272192">
                              <a:pos x="7700" y="542727"/>
                            </a:cxn>
                          </a:cxnLst>
                          <a:rect l="0" t="0" r="0" b="0"/>
                          <a:pathLst>
                            <a:path w="75565" h="676275" stroke="0">
                              <a:moveTo>
                                <a:pt x="4873" y="172030"/>
                              </a:moveTo>
                              <a:cubicBezTo>
                                <a:pt x="11355" y="69300"/>
                                <a:pt x="23664" y="-2"/>
                                <a:pt x="37782" y="-2"/>
                              </a:cubicBezTo>
                              <a:cubicBezTo>
                                <a:pt x="58648" y="-2"/>
                                <a:pt x="75564" y="151387"/>
                                <a:pt x="75564" y="338135"/>
                              </a:cubicBezTo>
                              <a:cubicBezTo>
                                <a:pt x="75564" y="524883"/>
                                <a:pt x="58648" y="676272"/>
                                <a:pt x="37782" y="676272"/>
                              </a:cubicBezTo>
                              <a:cubicBezTo>
                                <a:pt x="25508" y="676272"/>
                                <a:pt x="14600" y="623888"/>
                                <a:pt x="7699" y="542740"/>
                              </a:cubicBezTo>
                              <a:lnTo>
                                <a:pt x="37782" y="338137"/>
                              </a:lnTo>
                              <a:close/>
                            </a:path>
                            <a:path w="75565" h="676275" fill="none">
                              <a:moveTo>
                                <a:pt x="4873" y="172030"/>
                              </a:moveTo>
                              <a:cubicBezTo>
                                <a:pt x="11355" y="69300"/>
                                <a:pt x="23664" y="-2"/>
                                <a:pt x="37782" y="-2"/>
                              </a:cubicBezTo>
                              <a:cubicBezTo>
                                <a:pt x="58648" y="-2"/>
                                <a:pt x="75564" y="151387"/>
                                <a:pt x="75564" y="338135"/>
                              </a:cubicBezTo>
                              <a:cubicBezTo>
                                <a:pt x="75564" y="524883"/>
                                <a:pt x="58648" y="676272"/>
                                <a:pt x="37782" y="676272"/>
                              </a:cubicBezTo>
                              <a:cubicBezTo>
                                <a:pt x="25508" y="676272"/>
                                <a:pt x="14600" y="623888"/>
                                <a:pt x="7699" y="542740"/>
                              </a:cubicBez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3" o:spid="_x0000_s1026" o:spt="100" style="position:absolute;left:0pt;margin-left:73.1pt;margin-top:52.5pt;height:53.25pt;width:5.95pt;z-index:251664384;mso-width-relative:page;mso-height-relative:page;" filled="f" stroked="t" coordsize="75565,676275" o:gfxdata="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I5ShyXXAAAACwEAAA8AAAAAAAAA&#10;AQAgAAAAIgAAAGRycy9kb3ducmV2LnhtbFBLAQIUABQAAAAIAIdO4kB7jSKRaAMAAMkJAAAOAAAA&#10;AAAAAAEAIAAAACYBAABkcnMvZTJvRG9jLnhtbFBLBQYAAAAABgAGAFkBAAAABwAAAAA=&#10;" path="m4873,172030nsc11355,69300,23664,-2,37782,-2c58648,-2,75564,151387,75564,338135c75564,524883,58648,676272,37782,676272c25508,676272,14600,623888,7699,542740l37782,338137xem4873,172030nfc11355,69300,23664,-2,37782,-2c58648,-2,75564,151387,75564,338135c75564,524883,58648,676272,37782,676272c25508,676272,14600,623888,7699,542740e">
                <v:path o:connectlocs="4873,172030;37782,338137;7700,542727" o:connectangles="154,163,172"/>
                <v:fill on="f" focussize="0,0"/>
                <v:stroke weight="0.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15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shd w:val="clear" w:color="auto" w:fill="FFFFFF"/>
        </w:rPr>
      </w:pPr>
    </w:p>
    <w:p>
      <w:pPr>
        <w:pStyle w:val="15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shd w:val="clear" w:color="auto" w:fill="FFFFFF"/>
        </w:rPr>
      </w:pP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以球从起点线踢出后，从空中落到地面的第一接触点为准。考生每将球传入目标区域的半圆内（含第一落点落在圆周线上），或五人制球门（含球击中球门横梁或立柱弹出）即得4分。每人可进行6次传准，取成绩最好的5次，满分20分。</w:t>
      </w: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运射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如图所示，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测试2次，取最好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155575</wp:posOffset>
            </wp:positionV>
            <wp:extent cx="4572000" cy="2243455"/>
            <wp:effectExtent l="0" t="0" r="0" b="4445"/>
            <wp:wrapTopAndBottom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2.评分标准：</w:t>
      </w:r>
    </w:p>
    <w:tbl>
      <w:tblPr>
        <w:tblStyle w:val="18"/>
        <w:tblW w:w="8916" w:type="dxa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567"/>
        <w:gridCol w:w="1567"/>
        <w:gridCol w:w="1324"/>
        <w:gridCol w:w="156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值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男（秒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女（秒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值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男（秒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女（秒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8.30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9.01-9.20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10.11-10.30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7.21-7.40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8.31-8.50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9.21-9.40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10.31-10.50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7.41-7.6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8.51-8.70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9.41-9.60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10.51-10.70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7.61-7.80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8.71-8.9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9.61-9.80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10.71-10.90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7.81-8.00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8.91-9.10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9.81-10.00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10.91-11.10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8.01-8.20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9.11-9.30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10.01-10.20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11.11-11.30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8.21-8.40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9.31-9.50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10.21-10.40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11.31-11.50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8.41-8.60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9.51-9.70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10.41-10.60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11.51-11.70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8.61-8.80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9.71-9.90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10.61-10.80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11.71-11.90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8.81-9.00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9.91-10.10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10.81-11.00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11.91-12.10</w:t>
            </w:r>
          </w:p>
        </w:tc>
      </w:tr>
    </w:tbl>
    <w:p>
      <w:pPr>
        <w:pStyle w:val="15"/>
        <w:widowControl/>
        <w:shd w:val="clear" w:color="auto" w:fill="FFFFFF"/>
        <w:spacing w:beforeAutospacing="0" w:afterAutospacing="0"/>
        <w:ind w:firstLine="465" w:firstLineChars="147"/>
        <w:rPr>
          <w:rFonts w:ascii="Arial" w:hAnsi="Arial" w:eastAsia="宋体" w:cs="Arial"/>
          <w:b/>
          <w:sz w:val="32"/>
          <w:shd w:val="clear" w:color="auto" w:fill="FFFFFF"/>
        </w:rPr>
      </w:pPr>
      <w:r>
        <w:rPr>
          <w:rFonts w:ascii="Arial" w:hAnsi="Arial" w:eastAsia="Arial" w:cs="Arial"/>
          <w:b/>
          <w:sz w:val="32"/>
          <w:shd w:val="clear" w:color="auto" w:fill="FFFFFF"/>
        </w:rPr>
        <w:t>掷远与踢远</w:t>
      </w:r>
    </w:p>
    <w:p>
      <w:pPr>
        <w:pStyle w:val="15"/>
        <w:widowControl/>
        <w:shd w:val="clear" w:color="auto" w:fill="FFFFFF"/>
        <w:spacing w:beforeAutospacing="0" w:afterAutospacing="0"/>
        <w:ind w:firstLine="414" w:firstLineChars="150"/>
        <w:rPr>
          <w:rFonts w:ascii="Arial" w:hAnsi="Arial" w:cs="Arial"/>
        </w:rPr>
      </w:pPr>
      <w:r>
        <w:rPr>
          <w:rFonts w:hint="eastAsia" w:ascii="Arial" w:hAnsi="Arial" w:eastAsia="Arial" w:cs="Arial"/>
          <w:sz w:val="28"/>
          <w:szCs w:val="28"/>
          <w:shd w:val="clear" w:color="auto" w:fill="FFFFFF"/>
        </w:rPr>
        <w:t>①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考试方法：如图所示，在球场适当位置画一条15米线段作为测试区横宽，从横线两端分别向场内垂直画两条60米以上平行直线作为测试区纵长，标出距离数。考生站在起点线后，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原地跟助跑均可以，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先将球以手掷远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2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次（允许带手套进行），然后用脚踢远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2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次（采用踢凌空球、反弹球、定位球等方法不限），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出球前身体的任何部位都不能过起点线。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各取其中最好一次成绩相加为最终成绩。每次掷、踢球的落点必须在测试区横宽以内，否则不计</w:t>
      </w:r>
      <w:r>
        <w:rPr>
          <w:rFonts w:ascii="Arial" w:hAnsi="Arial" w:cs="Arial"/>
          <w:sz w:val="28"/>
          <w:szCs w:val="28"/>
        </w:rPr>
        <w:t>成绩。</w:t>
      </w:r>
      <w:r>
        <w:rPr>
          <w:rFonts w:hint="eastAsia" w:ascii="Arial" w:hAnsi="Arial" w:cs="Arial"/>
          <w:sz w:val="28"/>
          <w:szCs w:val="28"/>
        </w:rPr>
        <w:t>考生需在指令发出3分钟内完成测试。</w:t>
      </w:r>
    </w:p>
    <w:p>
      <w:pPr>
        <w:rPr>
          <w:rFonts w:ascii="Arial" w:hAnsi="Arial" w:cs="Arial"/>
          <w:b/>
          <w:sz w:val="24"/>
          <w:shd w:val="clear" w:color="auto" w:fill="FFFFFF"/>
        </w:rPr>
      </w:pPr>
      <w:r>
        <w:drawing>
          <wp:inline distT="0" distB="0" distL="114300" distR="114300">
            <wp:extent cx="5492750" cy="1976755"/>
            <wp:effectExtent l="0" t="0" r="12700" b="44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widowControl/>
        <w:shd w:val="clear" w:color="auto" w:fill="FFFFFF"/>
        <w:spacing w:beforeAutospacing="0" w:afterAutospacing="0"/>
        <w:ind w:firstLine="414" w:firstLineChars="150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②评分标准：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93"/>
        <w:gridCol w:w="1493"/>
        <w:gridCol w:w="1493"/>
        <w:gridCol w:w="1493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分值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男（米）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女（米）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分值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男（米）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女（米）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85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19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82.5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80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</w:t>
            </w: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</w:p>
    <w:p>
      <w:pPr>
        <w:adjustRightInd w:val="0"/>
        <w:ind w:firstLine="632" w:firstLineChars="2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足球</w:t>
      </w:r>
      <w:r>
        <w:rPr>
          <w:rFonts w:hint="eastAsia" w:ascii="黑体" w:hAnsi="黑体" w:eastAsia="黑体" w:cs="黑体"/>
          <w:b/>
          <w:bCs/>
          <w:kern w:val="0"/>
          <w:shd w:val="clear" w:color="auto" w:fill="FFFFFF"/>
        </w:rPr>
        <w:t>实战能力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1.考试方法：视考生人数分队进行比赛。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2.评分标准：考评员参照实战能力评分细则，独立对考生的技术能力、战术能力、心理素质以及比赛作风等方面进行综合评定。采用10分制评分，以10分制的最终得分乘以4为最后得分，分数至多可到小数点后1位。</w:t>
      </w:r>
    </w:p>
    <w:tbl>
      <w:tblPr>
        <w:tblStyle w:val="17"/>
        <w:tblW w:w="97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7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asci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6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Style w:val="45"/>
                <w:color w:val="auto"/>
                <w:sz w:val="22"/>
                <w:szCs w:val="22"/>
                <w:lang w:bidi="ar"/>
              </w:rPr>
              <w:t>足球实战能力评分细则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color w:val="auto"/>
                <w:sz w:val="22"/>
                <w:szCs w:val="22"/>
                <w:lang w:bidi="ar"/>
              </w:rPr>
              <w:t>等级(分值范围</w:t>
            </w: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）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color w:val="auto"/>
                <w:sz w:val="22"/>
                <w:szCs w:val="22"/>
                <w:lang w:bidi="ar"/>
              </w:rPr>
              <w:t>评价标准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优(10~8.6分)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战术意识水平表现突出，攻守职责完成很好，具有很好的阅读比赛能力：对抗情况下技术动作运用及完成合理、规范；比赛作风顽强、心理状态稳定。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良(8.5~7.6分)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战术意识水平表现良好，攻守职责完成良好，具有良好的阅读比赛能力：对抗情况下技术动作运用较合理，完成动作较规范；比赛作风良好、心理状态稳定。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中(7.5~6分)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战术意识水平表现一般，攻守职责完成一般，阅读比赛能力一般；对抗情况下技术动作运用基本合理，完成动作基本规范；比赛作风较好、心理状态有波动。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差(6分以下)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战术意识水平表现差，攻守职责不清楚，不具有基本阅读比赛的能力；对抗情况下技术动作运用不合理，完成动作不规范；比赛作风一般、心理状态不稳定。</w:t>
            </w:r>
          </w:p>
        </w:tc>
      </w:tr>
    </w:tbl>
    <w:p>
      <w:pPr>
        <w:adjustRightInd w:val="0"/>
        <w:rPr>
          <w:rFonts w:hint="eastAsia"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足球守门员立定三级跳远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考生可穿钉鞋，其他未尽事宜参照田径竞赛规则执行。每人测试3次，取最好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</w:t>
      </w:r>
    </w:p>
    <w:tbl>
      <w:tblPr>
        <w:tblStyle w:val="18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36"/>
        <w:gridCol w:w="1536"/>
        <w:gridCol w:w="1536"/>
        <w:gridCol w:w="1537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值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男（米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女（米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值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男（米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女（米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4.5</w:t>
            </w: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扑接球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1.考试方法：考生守门，扑接10个来自罚球区线外射中球门的有效射门球（含地滚球、半高球、高球以及需要倒地扑救的球）。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2.评分标准：考评员参照扑接球评分细则，独立对考生进行技术技能评定。采用10分制评分，以10分制的最终得分乘以2为最后得分，分数至多可到小数点后1位。</w:t>
      </w:r>
    </w:p>
    <w:tbl>
      <w:tblPr>
        <w:tblStyle w:val="17"/>
        <w:tblW w:w="969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7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3672" w:firstLineChars="1700"/>
              <w:jc w:val="left"/>
              <w:textAlignment w:val="top"/>
              <w:rPr>
                <w:rFonts w:hint="eastAsia" w:eastAsia="宋体" w:cs="宋体"/>
                <w:b/>
                <w:bCs/>
                <w:sz w:val="22"/>
                <w:szCs w:val="22"/>
              </w:rPr>
            </w:pPr>
            <w:r>
              <w:rPr>
                <w:rFonts w:eastAsia="宋体" w:cs="宋体"/>
                <w:b/>
                <w:bCs/>
                <w:kern w:val="0"/>
                <w:sz w:val="22"/>
                <w:szCs w:val="22"/>
                <w:lang w:bidi="ar"/>
              </w:rPr>
              <w:t>扑接球评分细则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等级(分值范围)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评价标准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优(10~8.6分)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技术动作规范，动作运用合理，选位意识好，身体移动快速、协调。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良(8.5~7.6分)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技术动作规范，动作运用较合理，选位意识较好，身体移动快速协调。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中(7.5~6分)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技术动作基本规范，动作运用较合理，选位意识尚可，身体移动较快、较协调。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差(6分以下)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技术动作不规范，动作运用不合理，选位意识较差，身体移动较慢</w:t>
            </w:r>
            <w:r>
              <w:rPr>
                <w:rFonts w:hint="eastAsia" w:eastAsia="宋体" w:cs="宋体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不协调。</w:t>
            </w: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守门员实战能力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1.考试方法：视考生人数分队进行比赛。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2.评分标准：考评员参照实战能力评分细则，独立对考生的技术能力、战术能力、心理素质以及比赛作风等方面行综合评定。采用10分制评分，以10分制的最终得分乘以4为最后得分，分数至多可到小数点后1位。</w:t>
      </w:r>
    </w:p>
    <w:tbl>
      <w:tblPr>
        <w:tblStyle w:val="17"/>
        <w:tblW w:w="93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7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ascii="黑体" w:eastAsia="黑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守门员实战能力评分细则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等级(分值范围)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评价标准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优(10~8.6分)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战术意识水平表现突出，攻守职责完成很好；对抗情况下技术动作运用及完成合理、规范；比赛作风顽强、心理状态稳定。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良(8.5~7.6分)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战术意识水平表现良好，攻守职责完成良好；对抗情况下技术动作运用较合理、完成动作较规范；比赛作风良好、心理状态稳定。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中(7.5~6分)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战术意识水平表现一般，攻守职责完成一般；对抗情况下技术动作运用基本合理、完成动作基本规范；比赛作风较好、心理状态有波动。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差(6分以下)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战术意识水平表现差，攻守职责不清楚；对抗情况下技术动作运用不合理、完成动作不规范；比赛作风一般、心理状态不稳定。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 w:val="12"/>
                <w:szCs w:val="12"/>
              </w:rPr>
            </w:pPr>
            <w:r>
              <w:rPr>
                <w:rStyle w:val="48"/>
                <w:rFonts w:hint="default"/>
                <w:color w:val="auto"/>
                <w:sz w:val="24"/>
                <w:szCs w:val="24"/>
                <w:lang w:bidi="ar"/>
              </w:rPr>
              <w:t>注：参加足球守门员考试的考生须穿胶鞋或胶钉足球鞋。</w:t>
            </w:r>
          </w:p>
        </w:tc>
      </w:tr>
    </w:tbl>
    <w:p>
      <w:pPr>
        <w:pStyle w:val="15"/>
        <w:widowControl/>
        <w:shd w:val="clear" w:color="auto" w:fill="FFFFFF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>
      <w:pPr>
        <w:adjustRightInd w:val="0"/>
        <w:rPr>
          <w:rFonts w:hint="eastAsia"/>
        </w:rPr>
      </w:pP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984" w:right="1474" w:bottom="1871" w:left="1587" w:header="851" w:footer="1587" w:gutter="0"/>
      <w:cols w:space="720" w:num="1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adjustRightInd w:val="0"/>
      <w:snapToGrid/>
      <w:ind w:left="320" w:leftChars="100" w:right="320" w:rightChars="100"/>
      <w:rPr>
        <w:rStyle w:val="21"/>
        <w:rFonts w:hint="eastAsia" w:eastAsia="宋体"/>
        <w:sz w:val="28"/>
        <w:szCs w:val="28"/>
      </w:rPr>
    </w:pPr>
    <w:r>
      <w:rPr>
        <w:rStyle w:val="21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21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21"/>
        <w:rFonts w:eastAsia="宋体"/>
        <w:sz w:val="28"/>
        <w:szCs w:val="28"/>
      </w:rPr>
      <w:t>7</w:t>
    </w:r>
    <w:r>
      <w:rPr>
        <w:rFonts w:eastAsia="宋体"/>
        <w:sz w:val="28"/>
        <w:szCs w:val="28"/>
      </w:rPr>
      <w:fldChar w:fldCharType="end"/>
    </w:r>
    <w:r>
      <w:rPr>
        <w:rStyle w:val="21"/>
        <w:rFonts w:hint="eastAsia" w:eastAsia="宋体"/>
        <w:sz w:val="28"/>
        <w:szCs w:val="28"/>
      </w:rPr>
      <w:t xml:space="preserve"> —</w:t>
    </w:r>
  </w:p>
  <w:p>
    <w:pPr>
      <w:pStyle w:val="1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1"/>
        <w:rFonts w:hint="eastAsia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4</w:t>
    </w:r>
    <w:r>
      <w:fldChar w:fldCharType="end"/>
    </w:r>
  </w:p>
  <w:p>
    <w:pPr>
      <w:pStyle w:val="1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MDA4NmQ0NzYyYjZjMzJlOTliOWYxZTVkZTZhYWEifQ=="/>
    <w:docVar w:name="KSO_WPS_MARK_KEY" w:val="0e7436fc-a0bd-4bbd-bf55-b404d649dc72"/>
  </w:docVars>
  <w:rsids>
    <w:rsidRoot w:val="00925CA6"/>
    <w:rsid w:val="00065546"/>
    <w:rsid w:val="00116AC3"/>
    <w:rsid w:val="001220C5"/>
    <w:rsid w:val="001507B9"/>
    <w:rsid w:val="002236D3"/>
    <w:rsid w:val="00305BC3"/>
    <w:rsid w:val="0048471A"/>
    <w:rsid w:val="0053566E"/>
    <w:rsid w:val="005B39EE"/>
    <w:rsid w:val="005E4A81"/>
    <w:rsid w:val="006677D5"/>
    <w:rsid w:val="00673799"/>
    <w:rsid w:val="00692F0D"/>
    <w:rsid w:val="007D08F8"/>
    <w:rsid w:val="008F6FA5"/>
    <w:rsid w:val="00925CA6"/>
    <w:rsid w:val="009A1355"/>
    <w:rsid w:val="00A84B6D"/>
    <w:rsid w:val="00B753A2"/>
    <w:rsid w:val="00D96294"/>
    <w:rsid w:val="00EE681E"/>
    <w:rsid w:val="00F13B57"/>
    <w:rsid w:val="00F51A47"/>
    <w:rsid w:val="095C0BA8"/>
    <w:rsid w:val="0A841A94"/>
    <w:rsid w:val="0B4C33FA"/>
    <w:rsid w:val="0FEF4540"/>
    <w:rsid w:val="11C935A2"/>
    <w:rsid w:val="22B5708F"/>
    <w:rsid w:val="3572633F"/>
    <w:rsid w:val="375F7F39"/>
    <w:rsid w:val="3AEF607C"/>
    <w:rsid w:val="3AFF2E6D"/>
    <w:rsid w:val="3D37EF51"/>
    <w:rsid w:val="3D64203D"/>
    <w:rsid w:val="3E7D0BA3"/>
    <w:rsid w:val="47AC39C2"/>
    <w:rsid w:val="4A9D0F7F"/>
    <w:rsid w:val="4D7F7A8E"/>
    <w:rsid w:val="58FE51F7"/>
    <w:rsid w:val="5BEF436C"/>
    <w:rsid w:val="5C726A76"/>
    <w:rsid w:val="5FFFF48D"/>
    <w:rsid w:val="64FFCEE2"/>
    <w:rsid w:val="663B3DD7"/>
    <w:rsid w:val="66F52453"/>
    <w:rsid w:val="677E4FBA"/>
    <w:rsid w:val="69EBE440"/>
    <w:rsid w:val="6BDF41FB"/>
    <w:rsid w:val="6BEF90E3"/>
    <w:rsid w:val="6DEE4A68"/>
    <w:rsid w:val="6E6B2E90"/>
    <w:rsid w:val="6EB39A7D"/>
    <w:rsid w:val="6ECFB876"/>
    <w:rsid w:val="6EDFA4E8"/>
    <w:rsid w:val="6FDF4F8A"/>
    <w:rsid w:val="70E51B7B"/>
    <w:rsid w:val="71E2013D"/>
    <w:rsid w:val="733353D6"/>
    <w:rsid w:val="73AC415F"/>
    <w:rsid w:val="747FE4FE"/>
    <w:rsid w:val="77288A42"/>
    <w:rsid w:val="77EF8E73"/>
    <w:rsid w:val="78EF8D1D"/>
    <w:rsid w:val="7ADFB432"/>
    <w:rsid w:val="7BA54F67"/>
    <w:rsid w:val="7BDD726B"/>
    <w:rsid w:val="7BFB1B5B"/>
    <w:rsid w:val="7DCCFF74"/>
    <w:rsid w:val="7F3BB208"/>
    <w:rsid w:val="7F4FAB72"/>
    <w:rsid w:val="7FADEECD"/>
    <w:rsid w:val="7FF710A4"/>
    <w:rsid w:val="7FF7D148"/>
    <w:rsid w:val="7FFBA413"/>
    <w:rsid w:val="7FFEC6F6"/>
    <w:rsid w:val="7FFFC668"/>
    <w:rsid w:val="89BEB699"/>
    <w:rsid w:val="8FB5398D"/>
    <w:rsid w:val="93D00922"/>
    <w:rsid w:val="968BCFBA"/>
    <w:rsid w:val="A3CF3AEA"/>
    <w:rsid w:val="B3779089"/>
    <w:rsid w:val="B63D7ADC"/>
    <w:rsid w:val="B669363D"/>
    <w:rsid w:val="B6BF4C5D"/>
    <w:rsid w:val="B7BF2D32"/>
    <w:rsid w:val="B96250EC"/>
    <w:rsid w:val="BBEFD5BF"/>
    <w:rsid w:val="BD3DD6F9"/>
    <w:rsid w:val="BDFB4425"/>
    <w:rsid w:val="BF4F591D"/>
    <w:rsid w:val="BFCEA60E"/>
    <w:rsid w:val="BFD3EB96"/>
    <w:rsid w:val="BFFB67FB"/>
    <w:rsid w:val="BFFDDE59"/>
    <w:rsid w:val="C7BCED70"/>
    <w:rsid w:val="C7F58C7F"/>
    <w:rsid w:val="CEBB3DC9"/>
    <w:rsid w:val="D36FF067"/>
    <w:rsid w:val="D9990B72"/>
    <w:rsid w:val="DDFB4D97"/>
    <w:rsid w:val="DF0F04CD"/>
    <w:rsid w:val="DF7D710F"/>
    <w:rsid w:val="DFD37ACA"/>
    <w:rsid w:val="EDDFBB30"/>
    <w:rsid w:val="EEE98439"/>
    <w:rsid w:val="EEFF727F"/>
    <w:rsid w:val="EF5FF965"/>
    <w:rsid w:val="F17DBF2D"/>
    <w:rsid w:val="F2FD8EB4"/>
    <w:rsid w:val="F57809DC"/>
    <w:rsid w:val="F7E9FB28"/>
    <w:rsid w:val="FCC71521"/>
    <w:rsid w:val="FDDF6001"/>
    <w:rsid w:val="FDF975A3"/>
    <w:rsid w:val="FE77CDDD"/>
    <w:rsid w:val="FF5F241F"/>
    <w:rsid w:val="FF7ECAB6"/>
    <w:rsid w:val="FFFFE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2"/>
    <w:qFormat/>
    <w:uiPriority w:val="0"/>
    <w:rPr>
      <w:sz w:val="18"/>
      <w:szCs w:val="18"/>
    </w:rPr>
  </w:style>
  <w:style w:type="paragraph" w:styleId="12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5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6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7">
    <w:name w:val="标题 4 字符"/>
    <w:basedOn w:val="19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8">
    <w:name w:val="标题 5 字符"/>
    <w:basedOn w:val="19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9">
    <w:name w:val="标题 6 字符"/>
    <w:basedOn w:val="19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30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9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99"/>
    <w:pPr>
      <w:ind w:left="720"/>
      <w:contextualSpacing/>
    </w:pPr>
  </w:style>
  <w:style w:type="character" w:customStyle="1" w:styleId="38">
    <w:name w:val="明显强调1"/>
    <w:basedOn w:val="19"/>
    <w:qFormat/>
    <w:uiPriority w:val="21"/>
    <w:rPr>
      <w:i/>
      <w:iCs/>
      <w:color w:val="37609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40">
    <w:name w:val="明显引用 字符"/>
    <w:basedOn w:val="19"/>
    <w:link w:val="39"/>
    <w:qFormat/>
    <w:uiPriority w:val="30"/>
    <w:rPr>
      <w:i/>
      <w:iCs/>
      <w:color w:val="376092" w:themeColor="accent1" w:themeShade="BF"/>
    </w:rPr>
  </w:style>
  <w:style w:type="character" w:customStyle="1" w:styleId="41">
    <w:name w:val="明显参考1"/>
    <w:basedOn w:val="19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42">
    <w:name w:val="批注框文本 字符"/>
    <w:basedOn w:val="19"/>
    <w:link w:val="11"/>
    <w:qFormat/>
    <w:uiPriority w:val="0"/>
    <w:rPr>
      <w:rFonts w:ascii="宋体" w:hAnsi="宋体" w:eastAsia="方正仿宋_GBK" w:cs="Times New Roman"/>
      <w:sz w:val="18"/>
      <w:szCs w:val="18"/>
    </w:rPr>
  </w:style>
  <w:style w:type="character" w:customStyle="1" w:styleId="43">
    <w:name w:val="页脚 字符"/>
    <w:basedOn w:val="19"/>
    <w:link w:val="12"/>
    <w:qFormat/>
    <w:uiPriority w:val="0"/>
    <w:rPr>
      <w:rFonts w:ascii="宋体" w:hAnsi="宋体" w:eastAsia="方正仿宋_GBK" w:cs="Times New Roman"/>
      <w:sz w:val="18"/>
      <w:szCs w:val="18"/>
    </w:rPr>
  </w:style>
  <w:style w:type="character" w:customStyle="1" w:styleId="44">
    <w:name w:val="页眉 字符"/>
    <w:basedOn w:val="19"/>
    <w:link w:val="13"/>
    <w:qFormat/>
    <w:uiPriority w:val="0"/>
    <w:rPr>
      <w:rFonts w:ascii="宋体" w:hAnsi="宋体" w:eastAsia="方正仿宋_GBK" w:cs="Times New Roman"/>
      <w:sz w:val="18"/>
      <w:szCs w:val="18"/>
    </w:rPr>
  </w:style>
  <w:style w:type="character" w:customStyle="1" w:styleId="45">
    <w:name w:val="font31"/>
    <w:basedOn w:val="19"/>
    <w:qFormat/>
    <w:uiPriority w:val="0"/>
    <w:rPr>
      <w:rFonts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46">
    <w:name w:val="font41"/>
    <w:basedOn w:val="19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  <w:style w:type="character" w:customStyle="1" w:styleId="47">
    <w:name w:val="font51"/>
    <w:basedOn w:val="19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48">
    <w:name w:val="font61"/>
    <w:basedOn w:val="19"/>
    <w:qFormat/>
    <w:uiPriority w:val="0"/>
    <w:rPr>
      <w:rFonts w:hint="eastAsia" w:ascii="楷体" w:hAnsi="楷体" w:eastAsia="楷体" w:cs="楷体"/>
      <w:color w:val="000000"/>
      <w:sz w:val="12"/>
      <w:szCs w:val="12"/>
      <w:u w:val="none"/>
    </w:rPr>
  </w:style>
  <w:style w:type="character" w:customStyle="1" w:styleId="49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7495</Words>
  <Characters>10944</Characters>
  <Lines>1595</Lines>
  <Paragraphs>1684</Paragraphs>
  <TotalTime>9</TotalTime>
  <ScaleCrop>false</ScaleCrop>
  <LinksUpToDate>false</LinksUpToDate>
  <CharactersWithSpaces>11343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2025-05-29T18:07:00Z</dcterms:created>
  <dc:creator>JSZX-WZL</dc:creator>
  <cp:lastModifiedBy>Administrator</cp:lastModifiedBy>
  <cp:lastPrinted>2025-05-26T23:22:00Z</cp:lastPrinted>
  <dcterms:modified xsi:type="dcterms:W3CDTF">2025-06-05T08:33:07Z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eyJoZGlkIjoiNjQyYmZlYjc2MmJlOGNlNjM5NDk5ZTRmYWY0OGVlODIiLCJ1c2VySWQiOiI0MTQ3MTU2ODMifQ==</vt:lpwstr>
  </property>
  <property fmtid="{D5CDD505-2E9C-101B-9397-08002B2CF9AE}" pid="3" name="KSOProductBuildVer">
    <vt:lpwstr>2052-11.1.0.14309</vt:lpwstr>
  </property>
  <property fmtid="{D5CDD505-2E9C-101B-9397-08002B2CF9AE}" pid="4" name="ICV">
    <vt:lpwstr>F2B98A5625CA48F78DC356CD2FC2A590_13</vt:lpwstr>
  </property>
</Properties>
</file>