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69" w:tblpY="81"/>
        <w:tblOverlap w:val="never"/>
        <w:tblW w:w="103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679"/>
        <w:gridCol w:w="6650"/>
        <w:gridCol w:w="960"/>
        <w:gridCol w:w="6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3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0"/>
                <w:sz w:val="36"/>
                <w:szCs w:val="36"/>
                <w:lang w:bidi="ar"/>
              </w:rPr>
              <w:t>公益性岗位量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kern w:val="0"/>
                <w:sz w:val="36"/>
                <w:szCs w:val="36"/>
                <w:lang w:bidi="ar"/>
              </w:rPr>
              <w:t>化考核评分表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6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得分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6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属于就业困难人员【①男满50周岁、女满40周岁大龄城镇居民；②持《残疾人证》人员；③享受农村最低生活保障人员；④连续失业一年以上人员（其中农村进城务工劳动者须已参加失业保险）；⑤城市规划区内的被征地农民；⑥农村实行计划生育的独生子女户、二女户中，男年满40周岁以上、女年满30周岁以上人员；⑦精准扶贫对象】得60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学历情况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学历为高专的得5分；学历为中专的得10分；学历为大专以上的得15分。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工作经验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有从事基层公共就业服务工作2年得15分；有从事基层公共就业服务工作1年得10分；有从事基层公共就业服务工作半年得5分；没有从事基层公共就业服务工作经历的不得分。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工作技能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有初级职称得5分，没有职称不得分。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获奖情况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获得市委、市政府、县委、县政府级表彰得5分。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8353F"/>
    <w:rsid w:val="75E835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2019-09-16T01:52:00Z</dcterms:created>
  <dc:creator>Administrator</dc:creator>
  <cp:lastModifiedBy>Administrator</cp:lastModifiedBy>
  <dcterms:modified xsi:type="dcterms:W3CDTF">2019-09-16T01:53:18Z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