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color w:val="000000" w:themeColor="text1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color w:val="000000" w:themeColor="text1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大标宋简体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</w:rPr>
        <w:t>　　　　　　　　　　　　</w:t>
      </w:r>
    </w:p>
    <w:p>
      <w:pPr>
        <w:spacing w:line="480" w:lineRule="exact"/>
        <w:jc w:val="center"/>
        <w:rPr>
          <w:rFonts w:hint="default" w:ascii="Times New Roman" w:hAnsi="Times New Roman" w:cs="Times New Roman"/>
          <w:color w:val="000000" w:themeColor="text1"/>
          <w:sz w:val="30"/>
          <w:szCs w:val="30"/>
        </w:rPr>
      </w:pPr>
    </w:p>
    <w:p>
      <w:pPr>
        <w:spacing w:line="420" w:lineRule="exact"/>
        <w:rPr>
          <w:rFonts w:hint="default" w:ascii="Times New Roman" w:hAnsi="Times New Roman" w:cs="Times New Roman"/>
          <w:color w:val="000000" w:themeColor="text1"/>
          <w:sz w:val="30"/>
          <w:szCs w:val="30"/>
        </w:rPr>
      </w:pPr>
    </w:p>
    <w:p>
      <w:pPr>
        <w:spacing w:line="420" w:lineRule="exact"/>
        <w:rPr>
          <w:rFonts w:hint="default" w:ascii="Times New Roman" w:hAnsi="Times New Roman" w:cs="Times New Roman"/>
          <w:color w:val="000000" w:themeColor="text1"/>
          <w:sz w:val="30"/>
          <w:szCs w:val="30"/>
        </w:rPr>
      </w:pPr>
    </w:p>
    <w:p>
      <w:pPr>
        <w:spacing w:line="420" w:lineRule="exact"/>
        <w:rPr>
          <w:rFonts w:hint="default" w:ascii="Times New Roman" w:hAnsi="Times New Roman" w:cs="Times New Roman"/>
          <w:color w:val="000000" w:themeColor="text1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color w:val="000000" w:themeColor="text1"/>
          <w:sz w:val="30"/>
          <w:szCs w:val="30"/>
        </w:rPr>
      </w:pPr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</w:rPr>
        <w:t>明高新管〔2022〕1号</w:t>
      </w:r>
    </w:p>
    <w:p>
      <w:pPr>
        <w:spacing w:beforeLines="50" w:line="560" w:lineRule="exact"/>
        <w:rPr>
          <w:rFonts w:hint="default" w:ascii="Times New Roman" w:hAnsi="Times New Roman" w:eastAsia="方正大标宋简体" w:cs="Times New Roman"/>
          <w:color w:val="000000" w:themeColor="text1"/>
          <w:sz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</w:rPr>
        <w:t>三明高新技术产业开发区管理委员会</w:t>
      </w:r>
    </w:p>
    <w:p>
      <w:pPr>
        <w:spacing w:line="560" w:lineRule="exact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</w:rPr>
        <w:t>关于印发权责清单的通知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各科室：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现将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三明高新技术产业开发区管理委员会权责清单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予以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印发，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请认真贯彻执行。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tabs>
          <w:tab w:val="left" w:pos="7119"/>
        </w:tabs>
        <w:spacing w:line="560" w:lineRule="exact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ab/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三明高新技术产业开发区管理委员会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 xml:space="preserve">                                  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日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sectPr>
          <w:footerReference r:id="rId3" w:type="default"/>
          <w:pgSz w:w="11906" w:h="16838"/>
          <w:pgMar w:top="1701" w:right="1474" w:bottom="1474" w:left="158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horzAnchor="margin" w:tblpXSpec="center" w:tblpY="1095"/>
        <w:tblW w:w="1598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3219"/>
        <w:gridCol w:w="1000"/>
        <w:gridCol w:w="3087"/>
        <w:gridCol w:w="2758"/>
        <w:gridCol w:w="4536"/>
        <w:gridCol w:w="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三明高新技术产业开发区管理委员会权责清单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98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表一：其他权责事项（共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权责事项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子项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设定依据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实施主体和责任主体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追责情形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贯彻落实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市委和区委关于开发区建设与发展的决策部署，在履行职责过程中坚持和加强党对开发区发展工作的集中统一领导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中共市委机构编制委员会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关于印发《三明高新技术产业开发区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管理委员会职能配置、内设机构和人员编制规定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》的通知（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明委编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〔20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三明高新技术产业开发区管理委员会相关科室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因不履行或不正确履行行政职责，有下列情形的，行政机关及相关工作人员应承担相应责任：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1.不依法履行职责而造成不良后果的；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2.工作中发生徇私舞弊、滥用职权、谋求不正当利益等违法违规行为的；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3.其他违反法律法规等规定的行为。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负责编制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开发区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的总体规划和经济社会发展规划，制定开发区建设有关政策，确定开发区建设年度工作目标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中共市委机构编制委员会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关于印发《三明高新技术产业开发区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管理委员会职能配置、内设机构和人员编制规定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》的通知（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明委编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〔20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三明高新技术产业开发区管理委员会相关科室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因不履行或不正确履行行政职责，有下列情形的，行政机关及相关工作人员应承担相应责任：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1.不依法履行职责而造成不良后果的；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2.工作中发生徇私舞弊、滥用职权、谋求不正当利益等违法违规行为的；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3.其他违反法律法规等规定的行为。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负责开发区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范围内土地的开发利用；配合属地主管部门做好开发区范围内土地征用、报批和拆迁安置等相关工作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中共市委机构编制委员会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关于印发《三明高新技术产业开发区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管理委员会职能配置、内设机构和人员编制规定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》的通知（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明委编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〔20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三明高新技术产业开发区管理委员会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征地科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因不履行或不正确履行行政职责，有下列情形的，行政机关及相关工作人员应承担相应责任：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1.不依法履行职责而造成不良后果的；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2.工作中发生徇私舞弊、滥用职权、谋求不正当利益等违法违规行为的；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3.其他违反法律法规等规定的行为。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统筹推动开发区的开发建设，负责开发区的基础和公益设施的建设、管理和维护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中共市委机构编制委员会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关于印发《三明高新技术产业开发区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管理委员会职能配置、内设机构和人员编制规定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》的通知（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明委编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〔20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三明高新技术产业开发区管理委员会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规划建设科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因不履行或不正确履行行政职责，有下列情形的，行政机关及相关工作人员应承担相应责任：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1.不依法履行职责而造成不良后果的；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2.工作中发生徇私舞弊、滥用职权、谋求不正当利益等违法违规行为的；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3.其他违反法律法规等规定的行为。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负责组织开展开发区招商引资，制定招商引资政策，研究确定招商项目，做好项目的跟踪服务、落地工作；负责牵头组织相关部门对入驻开发区项目进行资格审查，培育高新技术企业，做好考核、申报、审定工作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中共市委机构编制委员会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关于印发《三明高新技术产业开发区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管理委员会职能配置、内设机构和人员编制规定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》的通知（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明委编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〔20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三明高新技术产业开发区管理委员会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经济发展科、金古空港经济园管理部（招商科）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因不履行或不正确履行行政职责，有下列情形的，行政机关及相关工作人员应承担相应责任：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1.不依法履行职责而造成不良后果的；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2.工作中发生徇私舞弊、滥用职权、谋求不正当利益等违法违规行为的；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3.其他违反法律法规等规定的行为。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负责开发区范围内的财政预算内外资金收支工作；负责开发区的国有资产管理工作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中共市委机构编制委员会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关于印发《三明高新技术产业开发区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管理委员会职能配置、内设机构和人员编制规定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》的通知（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明委编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〔20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三明高新技术产业开发区管理委员会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财政科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因不履行或不正确履行行政职责，有下列情形的，行政机关及相关工作人员应承担相应责任：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1.不依法履行职责而造成不良后果的；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2.工作中发生徇私舞弊、滥用职权、谋求不正当利益等违法违规行为的；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3.其他违反法律法规等规定的行为。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负责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配合属地主管部门做好开发区范围内环境保护、安全生产、社会保障、综合治理等相关社会管理工作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中共市委机构编制委员会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关于印发《三明高新技术产业开发区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管理委员会职能配置、内设机构和人员编制规定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》的通知（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明委编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〔20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三明高新技术产业开发区管理委员会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办公室、经济发展科、规划建设科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因不履行或不正确履行行政职责，有下列情形的，行政机关及相关工作人员应承担相应责任：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1.不依法履行职责而造成不良后果的；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2.工作中发生徇私舞弊、滥用职权、谋求不正当利益等违法违规行为的；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3.其他违反法律法规等规定的行为。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/>
    <w:p/>
    <w:p/>
    <w:p/>
    <w:p/>
    <w:p/>
    <w:p/>
    <w:p/>
    <w:p/>
    <w:p/>
    <w:p/>
    <w:p/>
    <w:p>
      <w:pPr>
        <w:sectPr>
          <w:pgSz w:w="16838" w:h="11906" w:orient="landscape"/>
          <w:pgMar w:top="1531" w:right="1361" w:bottom="1531" w:left="130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1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Cs w:val="24"/>
        </w:rPr>
        <w:pict>
          <v:line id="直接连接符 1" o:spid="_x0000_s1026" o:spt="20" style="position:absolute;left:0pt;margin-left:0pt;margin-top:4pt;height:0pt;width:441pt;z-index:251659264;mso-width-relative:page;mso-height-relative:page;" filled="f" stroked="t" coordsize="21600,21600" o:gfxdata="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/bxAWNIAAAAEAQAADwAAAAAAAAABACAA&#10;AAAiAAAAZHJzL2Rvd25yZXYueG1sUEsBAhQAFAAAAAgAh07iQNeJyyfaAQAAlgMAAA4AAAAAAAAA&#10;AQAgAAAAIQEAAGRycy9lMm9Eb2MueG1sUEsFBgAAAAAGAAYAWQEAAG0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仿宋_GB2312" w:cs="Times New Roman"/>
          <w:szCs w:val="24"/>
        </w:rPr>
        <w:pict>
          <v:line id="直接连接符 2" o:spid="_x0000_s1027" o:spt="20" style="position:absolute;left:0pt;margin-left:0pt;margin-top:29pt;height:0pt;width:441pt;z-index:251660288;mso-width-relative:page;mso-height-relative:page;" filled="f" stroked="t" coordsize="21600,21600" o:gfxdata="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j7hKHTAAAABgEAAA8AAAAAAAAAAQAg&#10;AAAAIgAAAGRycy9kb3ducmV2LnhtbFBLAQIUABQAAAAIAIdO4kDkNGeQ2gEAAJYDAAAOAAAAAAAA&#10;AAEAIAAAACIBAABkcnMvZTJvRG9jLnhtbFBLBQYAAAAABgAGAFkBAABu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三明高新技术产业开发区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/>
        </w:rPr>
        <w:t>管理委员会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 xml:space="preserve">办公室     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日印发</w:t>
      </w:r>
    </w:p>
    <w:sectPr>
      <w:footerReference r:id="rId4" w:type="default"/>
      <w:pgSz w:w="11906" w:h="16838"/>
      <w:pgMar w:top="1701" w:right="1474" w:bottom="147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112.5.8.220:8001/seeyon/officeservlet"/>
  </w:docVars>
  <w:rsids>
    <w:rsidRoot w:val="00060250"/>
    <w:rsid w:val="00054D9F"/>
    <w:rsid w:val="00060250"/>
    <w:rsid w:val="00210044"/>
    <w:rsid w:val="002A3D08"/>
    <w:rsid w:val="002C4210"/>
    <w:rsid w:val="003F7138"/>
    <w:rsid w:val="004D4976"/>
    <w:rsid w:val="0051131F"/>
    <w:rsid w:val="005B5838"/>
    <w:rsid w:val="00DC1262"/>
    <w:rsid w:val="0B1C75DA"/>
    <w:rsid w:val="0EFD443D"/>
    <w:rsid w:val="26010B03"/>
    <w:rsid w:val="3BA13541"/>
    <w:rsid w:val="55911B18"/>
    <w:rsid w:val="5D5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375</Words>
  <Characters>2143</Characters>
  <Lines>17</Lines>
  <Paragraphs>5</Paragraphs>
  <TotalTime>20</TotalTime>
  <ScaleCrop>false</ScaleCrop>
  <LinksUpToDate>false</LinksUpToDate>
  <CharactersWithSpaces>2513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2020-11-06T03:21:00Z</dcterms:created>
  <dc:creator>黄小燕</dc:creator>
  <cp:lastModifiedBy>黄小燕</cp:lastModifiedBy>
  <cp:lastPrinted>2022-01-07T01:56:00Z</cp:lastPrinted>
  <dcterms:modified xsi:type="dcterms:W3CDTF">2022-01-07T07:08:10Z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649EA4671BF44BF1A3AECFA2A0877D2D</vt:lpwstr>
  </property>
</Properties>
</file>