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</w:rPr>
        <w:t>附件</w:t>
      </w:r>
    </w:p>
    <w:p>
      <w:pPr>
        <w:pStyle w:val="2"/>
      </w:pPr>
    </w:p>
    <w:p>
      <w:pPr>
        <w:tabs>
          <w:tab w:val="left" w:pos="1440"/>
        </w:tabs>
        <w:spacing w:line="5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确认</w:t>
      </w:r>
      <w:r>
        <w:rPr>
          <w:rFonts w:hint="eastAsia" w:eastAsia="方正小标宋简体"/>
          <w:sz w:val="36"/>
          <w:szCs w:val="36"/>
          <w:lang w:eastAsia="zh-CN"/>
        </w:rPr>
        <w:t>温荣圣</w:t>
      </w:r>
      <w:r>
        <w:rPr>
          <w:rFonts w:eastAsia="方正小标宋简体"/>
          <w:sz w:val="36"/>
          <w:szCs w:val="36"/>
        </w:rPr>
        <w:t>等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eastAsia="方正小标宋简体"/>
          <w:sz w:val="36"/>
          <w:szCs w:val="36"/>
        </w:rPr>
        <w:t>位同志初级职务任职资格人员名单</w:t>
      </w:r>
    </w:p>
    <w:p>
      <w:pPr>
        <w:pStyle w:val="2"/>
        <w:rPr>
          <w:rFonts w:hint="eastAsia"/>
        </w:rPr>
      </w:pPr>
    </w:p>
    <w:p/>
    <w:tbl>
      <w:tblPr>
        <w:tblStyle w:val="3"/>
        <w:tblpPr w:leftFromText="180" w:rightFromText="180" w:vertAnchor="text" w:horzAnchor="page" w:tblpXSpec="center" w:tblpY="34"/>
        <w:tblOverlap w:val="never"/>
        <w:tblW w:w="86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46"/>
        <w:gridCol w:w="4620"/>
        <w:gridCol w:w="1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资格名称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4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温荣圣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三明市沙县区畜牧水产技术推广中心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技术员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李沁荣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一品一码检测（福建）有限公司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欧凯嵘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三明市沙县区交通建设投资集团有限公司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魏大鹏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三明市沙县区青州中心学校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二级教师</w:t>
            </w:r>
          </w:p>
        </w:tc>
      </w:tr>
    </w:tbl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00000000"/>
    <w:rsid w:val="2A362072"/>
    <w:rsid w:val="52D9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2025-04-29T09:13:00Z</dcterms:created>
  <dc:creator>Administrator</dc:creator>
  <cp:lastModifiedBy>Administrator</cp:lastModifiedBy>
  <dcterms:modified xsi:type="dcterms:W3CDTF">2025-04-30T02:52:11Z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8106EFB512184254BAD5092BA1424E3B_12</vt:lpwstr>
  </property>
</Properties>
</file>